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5E00D" w14:textId="77777777" w:rsidR="00B350CC" w:rsidRPr="00B350CC" w:rsidRDefault="00B350CC" w:rsidP="00B350CC">
      <w:pPr>
        <w:spacing w:after="60"/>
        <w:rPr>
          <w:rFonts w:ascii="Arial" w:hAnsi="Arial" w:cs="Arial"/>
          <w:b/>
          <w:bCs/>
          <w:sz w:val="22"/>
          <w:szCs w:val="22"/>
        </w:rPr>
      </w:pPr>
      <w:r w:rsidRPr="00B350CC">
        <w:rPr>
          <w:rFonts w:ascii="Arial" w:hAnsi="Arial" w:cs="Arial"/>
          <w:b/>
          <w:bCs/>
          <w:sz w:val="22"/>
          <w:szCs w:val="22"/>
        </w:rPr>
        <w:t>Facilities, Equipment, and Other Resources</w:t>
      </w:r>
    </w:p>
    <w:p w14:paraId="12C141D8" w14:textId="77777777" w:rsidR="00B350CC" w:rsidRPr="00B350CC" w:rsidRDefault="00B350CC" w:rsidP="00B350CC">
      <w:pPr>
        <w:spacing w:after="60"/>
        <w:rPr>
          <w:rFonts w:ascii="Arial" w:hAnsi="Arial" w:cs="Arial"/>
          <w:b/>
          <w:bCs/>
          <w:sz w:val="22"/>
          <w:szCs w:val="22"/>
        </w:rPr>
      </w:pPr>
    </w:p>
    <w:p w14:paraId="1B07BD42" w14:textId="77777777" w:rsidR="00B350CC" w:rsidRPr="00B350CC" w:rsidRDefault="00B350CC" w:rsidP="00B350CC">
      <w:pPr>
        <w:spacing w:after="60"/>
        <w:rPr>
          <w:rFonts w:ascii="Arial" w:hAnsi="Arial" w:cs="Arial"/>
          <w:b/>
          <w:bCs/>
          <w:sz w:val="22"/>
          <w:szCs w:val="22"/>
        </w:rPr>
      </w:pPr>
      <w:r w:rsidRPr="00B350CC">
        <w:rPr>
          <w:rFonts w:ascii="Arial" w:hAnsi="Arial" w:cs="Arial"/>
          <w:b/>
          <w:bCs/>
          <w:sz w:val="22"/>
          <w:szCs w:val="22"/>
        </w:rPr>
        <w:t>FACILITIES</w:t>
      </w:r>
    </w:p>
    <w:p w14:paraId="12F452E3" w14:textId="77777777" w:rsidR="00B350CC" w:rsidRPr="00B350CC" w:rsidRDefault="00B350CC" w:rsidP="00B350CC">
      <w:pPr>
        <w:spacing w:after="60"/>
        <w:rPr>
          <w:rFonts w:ascii="Arial" w:hAnsi="Arial" w:cs="Arial"/>
          <w:b/>
          <w:bCs/>
          <w:sz w:val="22"/>
          <w:szCs w:val="22"/>
        </w:rPr>
      </w:pPr>
    </w:p>
    <w:p w14:paraId="421C9400" w14:textId="77777777" w:rsidR="00B350CC" w:rsidRPr="00B350CC" w:rsidRDefault="00B350CC" w:rsidP="00B350CC">
      <w:pPr>
        <w:spacing w:after="60"/>
        <w:rPr>
          <w:rFonts w:ascii="Arial" w:hAnsi="Arial" w:cs="Arial"/>
          <w:b/>
          <w:bCs/>
          <w:sz w:val="22"/>
          <w:szCs w:val="22"/>
        </w:rPr>
      </w:pPr>
      <w:r w:rsidRPr="00B350CC">
        <w:rPr>
          <w:rFonts w:ascii="Arial" w:hAnsi="Arial" w:cs="Arial"/>
          <w:b/>
          <w:bCs/>
          <w:sz w:val="22"/>
          <w:szCs w:val="22"/>
        </w:rPr>
        <w:t>Coral Gables Campus</w:t>
      </w:r>
    </w:p>
    <w:p w14:paraId="5D668D0E" w14:textId="77777777" w:rsidR="00B350CC" w:rsidRPr="00B350CC" w:rsidRDefault="00B350CC" w:rsidP="00B350CC">
      <w:pPr>
        <w:spacing w:after="60"/>
        <w:rPr>
          <w:rFonts w:ascii="Arial" w:hAnsi="Arial" w:cs="Arial"/>
          <w:sz w:val="22"/>
          <w:szCs w:val="22"/>
        </w:rPr>
      </w:pPr>
      <w:r w:rsidRPr="00B350CC">
        <w:rPr>
          <w:rFonts w:ascii="Arial" w:hAnsi="Arial" w:cs="Arial"/>
          <w:sz w:val="22"/>
          <w:szCs w:val="22"/>
        </w:rPr>
        <w:t xml:space="preserve">The University of Miami Institute for Data Science and Computing (IDSC) holds offices on the Coral Gables campus in the Gables One Tower and in the Ungar Building. Each location is equipped with dual processing workstations and essential software applications. IDSC has three dedicated conference rooms and communication technology to interact with advisors (telephone, web-, and video-conferencing), plus a </w:t>
      </w:r>
      <w:hyperlink r:id="rId11" w:history="1">
        <w:r w:rsidRPr="00B350CC">
          <w:rPr>
            <w:rStyle w:val="Hyperlink"/>
            <w:rFonts w:ascii="Arial" w:hAnsi="Arial" w:cs="Arial"/>
            <w:sz w:val="22"/>
            <w:szCs w:val="22"/>
          </w:rPr>
          <w:t>Visualization Lab</w:t>
        </w:r>
      </w:hyperlink>
      <w:r w:rsidRPr="00B350CC">
        <w:rPr>
          <w:rFonts w:ascii="Arial" w:hAnsi="Arial" w:cs="Arial"/>
          <w:sz w:val="22"/>
          <w:szCs w:val="22"/>
        </w:rPr>
        <w:t xml:space="preserve"> with 2D and 3D display walls. The University is powered by the vast resources of IDSC, which has an established, broad user base, and, a state-of-the-art research computing infrastructure.</w:t>
      </w:r>
    </w:p>
    <w:p w14:paraId="423E2FBF" w14:textId="77777777" w:rsidR="00B350CC" w:rsidRPr="00B350CC" w:rsidRDefault="00B350CC" w:rsidP="00B350CC">
      <w:pPr>
        <w:spacing w:after="60"/>
        <w:rPr>
          <w:rFonts w:ascii="Arial" w:hAnsi="Arial" w:cs="Arial"/>
          <w:sz w:val="22"/>
          <w:szCs w:val="22"/>
        </w:rPr>
      </w:pPr>
    </w:p>
    <w:p w14:paraId="66BA8E2C" w14:textId="77777777" w:rsidR="00B350CC" w:rsidRPr="00B350CC" w:rsidRDefault="00B350CC" w:rsidP="00B350CC">
      <w:pPr>
        <w:spacing w:after="60"/>
        <w:rPr>
          <w:rFonts w:ascii="Arial" w:hAnsi="Arial" w:cs="Arial"/>
          <w:b/>
          <w:bCs/>
          <w:sz w:val="22"/>
          <w:szCs w:val="22"/>
        </w:rPr>
      </w:pPr>
      <w:r w:rsidRPr="00B350CC">
        <w:rPr>
          <w:rFonts w:ascii="Arial" w:hAnsi="Arial" w:cs="Arial"/>
          <w:b/>
          <w:bCs/>
          <w:sz w:val="22"/>
          <w:szCs w:val="22"/>
        </w:rPr>
        <w:t>NAP of the Americas</w:t>
      </w:r>
    </w:p>
    <w:p w14:paraId="1DED1B62" w14:textId="6F2DE31D" w:rsidR="00B350CC" w:rsidRPr="00B350CC" w:rsidRDefault="00B350CC" w:rsidP="00B350CC">
      <w:pPr>
        <w:spacing w:after="60"/>
        <w:rPr>
          <w:rFonts w:ascii="Arial" w:hAnsi="Arial" w:cs="Arial"/>
          <w:sz w:val="22"/>
          <w:szCs w:val="22"/>
        </w:rPr>
      </w:pPr>
      <w:r w:rsidRPr="00B350CC">
        <w:rPr>
          <w:rFonts w:ascii="Arial" w:hAnsi="Arial" w:cs="Arial"/>
          <w:sz w:val="22"/>
          <w:szCs w:val="22"/>
        </w:rPr>
        <w:drawing>
          <wp:anchor distT="0" distB="0" distL="114300" distR="114300" simplePos="0" relativeHeight="251663360" behindDoc="1" locked="0" layoutInCell="1" allowOverlap="1" wp14:anchorId="450271A6" wp14:editId="2F053EEC">
            <wp:simplePos x="0" y="0"/>
            <wp:positionH relativeFrom="column">
              <wp:posOffset>3375025</wp:posOffset>
            </wp:positionH>
            <wp:positionV relativeFrom="paragraph">
              <wp:posOffset>407035</wp:posOffset>
            </wp:positionV>
            <wp:extent cx="2520950" cy="1713865"/>
            <wp:effectExtent l="0" t="0" r="0" b="635"/>
            <wp:wrapTight wrapText="bothSides">
              <wp:wrapPolygon edited="0">
                <wp:start x="0" y="0"/>
                <wp:lineTo x="0" y="21368"/>
                <wp:lineTo x="21382" y="21368"/>
                <wp:lineTo x="21382" y="0"/>
                <wp:lineTo x="0" y="0"/>
              </wp:wrapPolygon>
            </wp:wrapTight>
            <wp:docPr id="5" name="Picture 5" descr="Equinix NAP Mia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quinix NAP Miam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0950" cy="1713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50CC">
        <w:rPr>
          <w:rFonts w:ascii="Arial" w:hAnsi="Arial" w:cs="Arial"/>
          <w:sz w:val="22"/>
          <w:szCs w:val="22"/>
        </w:rPr>
        <w:t xml:space="preserve">IDSC systems are co-located at the </w:t>
      </w:r>
      <w:hyperlink r:id="rId13" w:history="1">
        <w:r w:rsidRPr="00B350CC">
          <w:rPr>
            <w:rStyle w:val="Hyperlink"/>
            <w:rFonts w:ascii="Arial" w:hAnsi="Arial" w:cs="Arial"/>
            <w:sz w:val="22"/>
            <w:szCs w:val="22"/>
          </w:rPr>
          <w:t>Century Link Dat</w:t>
        </w:r>
        <w:r w:rsidRPr="00B350CC">
          <w:rPr>
            <w:rStyle w:val="Hyperlink"/>
            <w:rFonts w:ascii="Arial" w:hAnsi="Arial" w:cs="Arial"/>
            <w:sz w:val="22"/>
            <w:szCs w:val="22"/>
          </w:rPr>
          <w:t>a Center</w:t>
        </w:r>
      </w:hyperlink>
      <w:r w:rsidRPr="00B350CC">
        <w:rPr>
          <w:rFonts w:ascii="Arial" w:hAnsi="Arial" w:cs="Arial"/>
          <w:sz w:val="22"/>
          <w:szCs w:val="22"/>
        </w:rPr>
        <w:t xml:space="preserve"> hosted by the Equinix NAP of the Americas (NOTA or "the NAP"). The NAP in Miami currently features a 750,000-square-foot, purpose-built data center Tier IV facility with N+2 14-Megawatt power and cooling infrastructure. The equipment floors start at 32 feet above sea level, and the roof slope was designed to aid in the drainage of floodwater in excess of 100-year-storm intensity, assisted by: 18 rooftop drains, architecture designed to withstand a Category 5 hurricane with approximately 19 million pounds of concrete roof ballast, and 7-inch-thick steel reinforced concrete exterior panels. Plus, the building is outside FEMA’s 500-year designated flood zone. The NAP uses a dry pipe fire-suppression system to minimize the risk of damage from leaks.</w:t>
      </w:r>
    </w:p>
    <w:p w14:paraId="2C403992" w14:textId="77777777" w:rsidR="00B350CC" w:rsidRPr="00B350CC" w:rsidRDefault="00B350CC" w:rsidP="00B350CC">
      <w:pPr>
        <w:spacing w:after="60"/>
        <w:rPr>
          <w:rFonts w:ascii="Arial" w:hAnsi="Arial" w:cs="Arial"/>
          <w:sz w:val="22"/>
          <w:szCs w:val="22"/>
        </w:rPr>
      </w:pPr>
    </w:p>
    <w:p w14:paraId="36ED6E01" w14:textId="1053854F" w:rsidR="00B350CC" w:rsidRPr="00B350CC" w:rsidRDefault="00B350CC" w:rsidP="00B350CC">
      <w:pPr>
        <w:spacing w:after="60"/>
        <w:rPr>
          <w:rFonts w:ascii="Arial" w:hAnsi="Arial" w:cs="Arial"/>
          <w:sz w:val="22"/>
          <w:szCs w:val="22"/>
        </w:rPr>
      </w:pPr>
      <w:r w:rsidRPr="00B350CC">
        <w:rPr>
          <w:rFonts w:ascii="Arial" w:hAnsi="Arial" w:cs="Arial"/>
          <w:sz w:val="22"/>
          <w:szCs w:val="22"/>
        </w:rPr>
        <w:t>The NAP features a centrally located Command Center manned by 24x7 security and security sensors. In order to connect the University with the NAP, UM has invested in a Dense Wavelength Division Multiplexing (DWDM) optical ring for all campuses. IDSC systems occupy a discrete, secure wavelength on the ring, which provides a distinct 10 Gigabit (GB) advanced computing network to all campuses and facilities.</w:t>
      </w:r>
    </w:p>
    <w:p w14:paraId="4DA1FFA5" w14:textId="77777777" w:rsidR="00B350CC" w:rsidRPr="00B350CC" w:rsidRDefault="00B350CC" w:rsidP="00B350CC">
      <w:pPr>
        <w:spacing w:after="60"/>
        <w:rPr>
          <w:rFonts w:ascii="Arial" w:hAnsi="Arial" w:cs="Arial"/>
          <w:sz w:val="22"/>
          <w:szCs w:val="22"/>
        </w:rPr>
      </w:pPr>
    </w:p>
    <w:p w14:paraId="5AD92A44" w14:textId="77777777" w:rsidR="00B350CC" w:rsidRPr="00B350CC" w:rsidRDefault="00B350CC" w:rsidP="00B350CC">
      <w:pPr>
        <w:spacing w:after="60"/>
        <w:rPr>
          <w:rFonts w:ascii="Arial" w:hAnsi="Arial" w:cs="Arial"/>
          <w:sz w:val="22"/>
          <w:szCs w:val="22"/>
        </w:rPr>
      </w:pPr>
      <w:r w:rsidRPr="00B350CC">
        <w:rPr>
          <w:rFonts w:ascii="Arial" w:hAnsi="Arial" w:cs="Arial"/>
          <w:sz w:val="22"/>
          <w:szCs w:val="22"/>
        </w:rPr>
        <w:t>Given the University’s past experiences (including several hurricanes and other natural disasters), we anticipate no service interruptions due to facilities issues. The NAP was designed and constructed for resilient operations. The University has gone through several hurricanes, power outages, and other severe weather crises without any loss of power or connectivity to the NAP. The NAP maintains its own generators with a flywheel power crossover system. This ensures that power is not interrupted when the switch is made to auxiliary power. The NAP maintains a two-week fuel supply (at 100% utilization) and is on the primary list for fuel replacement due to its importance as a data-serving facility.</w:t>
      </w:r>
    </w:p>
    <w:p w14:paraId="58375DED" w14:textId="77777777" w:rsidR="00B350CC" w:rsidRPr="00B350CC" w:rsidRDefault="00B350CC" w:rsidP="00B350CC">
      <w:pPr>
        <w:spacing w:after="60"/>
        <w:rPr>
          <w:rFonts w:ascii="Arial" w:hAnsi="Arial" w:cs="Arial"/>
          <w:sz w:val="22"/>
          <w:szCs w:val="22"/>
        </w:rPr>
      </w:pPr>
    </w:p>
    <w:p w14:paraId="5F1B242A" w14:textId="77777777" w:rsidR="00B350CC" w:rsidRPr="00B350CC" w:rsidRDefault="00B350CC" w:rsidP="00B350CC">
      <w:pPr>
        <w:spacing w:after="60"/>
        <w:rPr>
          <w:rFonts w:ascii="Arial" w:hAnsi="Arial" w:cs="Arial"/>
          <w:sz w:val="22"/>
          <w:szCs w:val="22"/>
        </w:rPr>
      </w:pPr>
      <w:r w:rsidRPr="00B350CC">
        <w:rPr>
          <w:rFonts w:ascii="Arial" w:hAnsi="Arial" w:cs="Arial"/>
          <w:sz w:val="22"/>
          <w:szCs w:val="22"/>
        </w:rPr>
        <w:t xml:space="preserve">In addition to hosting the University of Miami’s computing infrastructure, the NAP is home to the US </w:t>
      </w:r>
      <w:proofErr w:type="spellStart"/>
      <w:r w:rsidRPr="00B350CC">
        <w:rPr>
          <w:rFonts w:ascii="Arial" w:hAnsi="Arial" w:cs="Arial"/>
          <w:sz w:val="22"/>
          <w:szCs w:val="22"/>
        </w:rPr>
        <w:t>SouthCOM</w:t>
      </w:r>
      <w:proofErr w:type="spellEnd"/>
      <w:r w:rsidRPr="00B350CC">
        <w:rPr>
          <w:rFonts w:ascii="Arial" w:hAnsi="Arial" w:cs="Arial"/>
          <w:sz w:val="22"/>
          <w:szCs w:val="22"/>
        </w:rPr>
        <w:t xml:space="preserve">, Amazon, </w:t>
      </w:r>
      <w:proofErr w:type="spellStart"/>
      <w:r w:rsidRPr="00B350CC">
        <w:rPr>
          <w:rFonts w:ascii="Arial" w:hAnsi="Arial" w:cs="Arial"/>
          <w:sz w:val="22"/>
          <w:szCs w:val="22"/>
        </w:rPr>
        <w:t>EBay</w:t>
      </w:r>
      <w:proofErr w:type="spellEnd"/>
      <w:r w:rsidRPr="00B350CC">
        <w:rPr>
          <w:rFonts w:ascii="Arial" w:hAnsi="Arial" w:cs="Arial"/>
          <w:sz w:val="22"/>
          <w:szCs w:val="22"/>
        </w:rPr>
        <w:t xml:space="preserve">, and several telecommunications companies’ assets. The NAP </w:t>
      </w:r>
      <w:r w:rsidRPr="00B350CC">
        <w:rPr>
          <w:rFonts w:ascii="Arial" w:hAnsi="Arial" w:cs="Arial"/>
          <w:sz w:val="22"/>
          <w:szCs w:val="22"/>
        </w:rPr>
        <w:lastRenderedPageBreak/>
        <w:t xml:space="preserve">at Miami hosts 97% of the network traffic between the US and Central/South America and is the local access point for Florida </w:t>
      </w:r>
      <w:proofErr w:type="spellStart"/>
      <w:r w:rsidRPr="00B350CC">
        <w:rPr>
          <w:rFonts w:ascii="Arial" w:hAnsi="Arial" w:cs="Arial"/>
          <w:sz w:val="22"/>
          <w:szCs w:val="22"/>
        </w:rPr>
        <w:t>LambdaRail</w:t>
      </w:r>
      <w:proofErr w:type="spellEnd"/>
      <w:r w:rsidRPr="00B350CC">
        <w:rPr>
          <w:rFonts w:ascii="Arial" w:hAnsi="Arial" w:cs="Arial"/>
          <w:sz w:val="22"/>
          <w:szCs w:val="22"/>
        </w:rPr>
        <w:t xml:space="preserve"> (FLR)—which is gated to Internet 2 (I2) to provide full support to the I2 Innovation Platform. The NAP also provides TLD information to the DNS infrastructure and is the local peering point for all networks in the area.</w:t>
      </w:r>
    </w:p>
    <w:p w14:paraId="2F473BA5" w14:textId="77777777" w:rsidR="00B350CC" w:rsidRPr="00B350CC" w:rsidRDefault="00B350CC" w:rsidP="00B350CC">
      <w:pPr>
        <w:spacing w:after="60"/>
        <w:rPr>
          <w:rFonts w:ascii="Arial" w:hAnsi="Arial" w:cs="Arial"/>
          <w:sz w:val="22"/>
          <w:szCs w:val="22"/>
        </w:rPr>
      </w:pPr>
    </w:p>
    <w:p w14:paraId="5AC8015B" w14:textId="77777777" w:rsidR="00B350CC" w:rsidRPr="00B350CC" w:rsidRDefault="00B350CC" w:rsidP="00B350CC">
      <w:pPr>
        <w:spacing w:after="60"/>
        <w:rPr>
          <w:rFonts w:ascii="Arial" w:hAnsi="Arial" w:cs="Arial"/>
          <w:sz w:val="22"/>
          <w:szCs w:val="22"/>
        </w:rPr>
      </w:pPr>
      <w:r w:rsidRPr="00B350CC">
        <w:rPr>
          <w:rFonts w:ascii="Arial" w:hAnsi="Arial" w:cs="Arial"/>
          <w:sz w:val="22"/>
          <w:szCs w:val="22"/>
        </w:rPr>
        <w:t xml:space="preserve">The </w:t>
      </w:r>
      <w:hyperlink r:id="rId14" w:history="1">
        <w:r w:rsidRPr="00B350CC">
          <w:rPr>
            <w:rStyle w:val="Hyperlink"/>
            <w:rFonts w:ascii="Arial" w:hAnsi="Arial" w:cs="Arial"/>
            <w:sz w:val="22"/>
            <w:szCs w:val="22"/>
          </w:rPr>
          <w:t>University of Miami</w:t>
        </w:r>
      </w:hyperlink>
      <w:r w:rsidRPr="00B350CC">
        <w:rPr>
          <w:rFonts w:ascii="Arial" w:hAnsi="Arial" w:cs="Arial"/>
          <w:sz w:val="22"/>
          <w:szCs w:val="22"/>
        </w:rPr>
        <w:t xml:space="preserve"> has made the NAP its primary Data Center occupying a very significant footprint. Currently all IDSC resources, clusters, storage, and backup systems run from this facility, and serve all major campuses.</w:t>
      </w:r>
    </w:p>
    <w:p w14:paraId="45E8E6C9" w14:textId="77777777" w:rsidR="00B350CC" w:rsidRPr="00B350CC" w:rsidRDefault="00B350CC" w:rsidP="00B350CC">
      <w:pPr>
        <w:spacing w:after="60"/>
        <w:rPr>
          <w:rFonts w:ascii="Arial" w:hAnsi="Arial" w:cs="Arial"/>
          <w:sz w:val="22"/>
          <w:szCs w:val="22"/>
        </w:rPr>
      </w:pPr>
    </w:p>
    <w:p w14:paraId="12EA87FC" w14:textId="4E6ED14F" w:rsidR="00B350CC" w:rsidRDefault="00B350CC" w:rsidP="00B350CC">
      <w:pPr>
        <w:spacing w:after="60"/>
        <w:rPr>
          <w:rFonts w:ascii="Arial" w:hAnsi="Arial" w:cs="Arial"/>
          <w:b/>
          <w:bCs/>
          <w:sz w:val="22"/>
          <w:szCs w:val="22"/>
        </w:rPr>
      </w:pPr>
      <w:r w:rsidRPr="00B350CC">
        <w:rPr>
          <w:rFonts w:ascii="Arial" w:hAnsi="Arial" w:cs="Arial"/>
          <w:b/>
          <w:bCs/>
          <w:sz w:val="22"/>
          <w:szCs w:val="22"/>
        </w:rPr>
        <w:t>EQUIPMENT</w:t>
      </w:r>
    </w:p>
    <w:p w14:paraId="0C60B49F" w14:textId="77777777" w:rsidR="00B350CC" w:rsidRPr="00B350CC" w:rsidRDefault="00B350CC" w:rsidP="00B350CC">
      <w:pPr>
        <w:spacing w:after="60"/>
        <w:rPr>
          <w:rFonts w:ascii="Arial" w:hAnsi="Arial" w:cs="Arial"/>
          <w:b/>
          <w:bCs/>
          <w:sz w:val="22"/>
          <w:szCs w:val="22"/>
        </w:rPr>
      </w:pPr>
    </w:p>
    <w:p w14:paraId="4A6F95A7" w14:textId="77777777" w:rsidR="00B350CC" w:rsidRPr="00B350CC" w:rsidRDefault="00B350CC" w:rsidP="00B350CC">
      <w:pPr>
        <w:spacing w:after="60"/>
        <w:rPr>
          <w:rFonts w:ascii="Arial" w:hAnsi="Arial" w:cs="Arial"/>
          <w:b/>
          <w:bCs/>
          <w:sz w:val="22"/>
          <w:szCs w:val="22"/>
        </w:rPr>
      </w:pPr>
      <w:r w:rsidRPr="00B350CC">
        <w:rPr>
          <w:rFonts w:ascii="Arial" w:hAnsi="Arial" w:cs="Arial"/>
          <w:b/>
          <w:bCs/>
          <w:sz w:val="22"/>
          <w:szCs w:val="22"/>
        </w:rPr>
        <w:t>Advanced Computing</w:t>
      </w:r>
    </w:p>
    <w:p w14:paraId="35CD0FF8" w14:textId="77777777" w:rsidR="00B350CC" w:rsidRPr="00B350CC" w:rsidRDefault="00B350CC" w:rsidP="00B350CC">
      <w:pPr>
        <w:spacing w:after="60"/>
        <w:rPr>
          <w:rFonts w:ascii="Arial" w:hAnsi="Arial" w:cs="Arial"/>
          <w:sz w:val="22"/>
          <w:szCs w:val="22"/>
        </w:rPr>
      </w:pPr>
      <w:r w:rsidRPr="00B350CC">
        <w:rPr>
          <w:rFonts w:ascii="Arial" w:hAnsi="Arial" w:cs="Arial"/>
          <w:sz w:val="22"/>
          <w:szCs w:val="22"/>
        </w:rPr>
        <w:t xml:space="preserve">The University of Miami maintains one of the largest centralized academic cyber infrastructures in the country with numerous assets. Since 2007, the core has grown from zero advanced computing cyberinfrastructure to a regional high-performance computing environment that currently supports more than 1,700 users, 240 </w:t>
      </w:r>
      <w:proofErr w:type="spellStart"/>
      <w:r w:rsidRPr="00B350CC">
        <w:rPr>
          <w:rFonts w:ascii="Arial" w:hAnsi="Arial" w:cs="Arial"/>
          <w:sz w:val="22"/>
          <w:szCs w:val="22"/>
        </w:rPr>
        <w:t>TeraFLOPS</w:t>
      </w:r>
      <w:proofErr w:type="spellEnd"/>
      <w:r w:rsidRPr="00B350CC">
        <w:rPr>
          <w:rFonts w:ascii="Arial" w:hAnsi="Arial" w:cs="Arial"/>
          <w:sz w:val="22"/>
          <w:szCs w:val="22"/>
        </w:rPr>
        <w:t xml:space="preserve"> (</w:t>
      </w:r>
      <w:proofErr w:type="spellStart"/>
      <w:r w:rsidRPr="00B350CC">
        <w:rPr>
          <w:rFonts w:ascii="Arial" w:hAnsi="Arial" w:cs="Arial"/>
          <w:sz w:val="22"/>
          <w:szCs w:val="22"/>
        </w:rPr>
        <w:t>TFlops</w:t>
      </w:r>
      <w:proofErr w:type="spellEnd"/>
      <w:r w:rsidRPr="00B350CC">
        <w:rPr>
          <w:rFonts w:ascii="Arial" w:hAnsi="Arial" w:cs="Arial"/>
          <w:sz w:val="22"/>
          <w:szCs w:val="22"/>
        </w:rPr>
        <w:t>) of computational power, and more than 3 Petabytes (PB) of disk storage.</w:t>
      </w:r>
    </w:p>
    <w:p w14:paraId="16EA70F1" w14:textId="77777777" w:rsidR="00B350CC" w:rsidRPr="00B350CC" w:rsidRDefault="00B350CC" w:rsidP="00B350CC">
      <w:pPr>
        <w:spacing w:after="60"/>
        <w:rPr>
          <w:rFonts w:ascii="Arial" w:hAnsi="Arial" w:cs="Arial"/>
          <w:sz w:val="22"/>
          <w:szCs w:val="22"/>
        </w:rPr>
      </w:pPr>
    </w:p>
    <w:p w14:paraId="3AFB8AD8" w14:textId="77777777" w:rsidR="00B350CC" w:rsidRPr="00B350CC" w:rsidRDefault="00B350CC" w:rsidP="00B350CC">
      <w:pPr>
        <w:spacing w:after="60"/>
        <w:rPr>
          <w:rFonts w:ascii="Arial" w:hAnsi="Arial" w:cs="Arial"/>
          <w:b/>
          <w:bCs/>
          <w:sz w:val="22"/>
          <w:szCs w:val="22"/>
        </w:rPr>
      </w:pPr>
      <w:r w:rsidRPr="00B350CC">
        <w:rPr>
          <w:rFonts w:ascii="Arial" w:hAnsi="Arial" w:cs="Arial"/>
          <w:b/>
          <w:bCs/>
          <w:sz w:val="22"/>
          <w:szCs w:val="22"/>
        </w:rPr>
        <w:t>Triton Supercomputer</w:t>
      </w:r>
    </w:p>
    <w:p w14:paraId="5F0A4A46" w14:textId="234BF668" w:rsidR="00B350CC" w:rsidRDefault="00B350CC" w:rsidP="00B350CC">
      <w:pPr>
        <w:spacing w:after="60"/>
        <w:rPr>
          <w:rFonts w:ascii="Arial" w:hAnsi="Arial" w:cs="Arial"/>
          <w:sz w:val="22"/>
          <w:szCs w:val="22"/>
        </w:rPr>
      </w:pPr>
      <w:r w:rsidRPr="00B350CC">
        <w:rPr>
          <w:rFonts w:ascii="Arial" w:hAnsi="Arial" w:cs="Arial"/>
          <w:sz w:val="22"/>
          <w:szCs w:val="22"/>
        </w:rPr>
        <w:t xml:space="preserve">The University’s latest acquisition, “Triton,” was rated one of the Top 5 Academic Institution Supercomputers in U.S. for </w:t>
      </w:r>
      <w:proofErr w:type="gramStart"/>
      <w:r w:rsidRPr="00B350CC">
        <w:rPr>
          <w:rFonts w:ascii="Arial" w:hAnsi="Arial" w:cs="Arial"/>
          <w:sz w:val="22"/>
          <w:szCs w:val="22"/>
        </w:rPr>
        <w:t>2019, and</w:t>
      </w:r>
      <w:proofErr w:type="gramEnd"/>
      <w:r w:rsidRPr="00B350CC">
        <w:rPr>
          <w:rFonts w:ascii="Arial" w:hAnsi="Arial" w:cs="Arial"/>
          <w:sz w:val="22"/>
          <w:szCs w:val="22"/>
        </w:rPr>
        <w:t xml:space="preserve"> is UM’s first GPU-accelerated advanced computing (AC) system, representing a completely new approach to computational and data science for the University. Built using IBM Power Systems AC922 servers, this system was designed to maximize data movement between the IBM POWER9 CPU and attached accelerators like GPUs.</w:t>
      </w:r>
    </w:p>
    <w:p w14:paraId="3438B652" w14:textId="77777777" w:rsidR="00B350CC" w:rsidRPr="00B350CC" w:rsidRDefault="00B350CC" w:rsidP="00B350CC">
      <w:pPr>
        <w:spacing w:after="60"/>
        <w:rPr>
          <w:rFonts w:ascii="Arial" w:hAnsi="Arial" w:cs="Arial"/>
          <w:sz w:val="22"/>
          <w:szCs w:val="22"/>
        </w:rPr>
      </w:pPr>
    </w:p>
    <w:p w14:paraId="28D0360C" w14:textId="4A62B58E" w:rsidR="00B350CC" w:rsidRDefault="00123A41" w:rsidP="00B350CC">
      <w:pPr>
        <w:spacing w:after="60"/>
        <w:rPr>
          <w:rFonts w:ascii="Arial" w:hAnsi="Arial" w:cs="Arial"/>
          <w:b/>
          <w:bCs/>
          <w:sz w:val="22"/>
          <w:szCs w:val="22"/>
        </w:rPr>
      </w:pPr>
      <w:r w:rsidRPr="00B350CC">
        <w:drawing>
          <wp:anchor distT="0" distB="0" distL="114300" distR="114300" simplePos="0" relativeHeight="251664384" behindDoc="1" locked="0" layoutInCell="1" allowOverlap="1" wp14:anchorId="5BBDB37E" wp14:editId="3666A82F">
            <wp:simplePos x="0" y="0"/>
            <wp:positionH relativeFrom="column">
              <wp:posOffset>3448050</wp:posOffset>
            </wp:positionH>
            <wp:positionV relativeFrom="paragraph">
              <wp:posOffset>147955</wp:posOffset>
            </wp:positionV>
            <wp:extent cx="2209800" cy="2364105"/>
            <wp:effectExtent l="0" t="0" r="0" b="0"/>
            <wp:wrapTight wrapText="bothSides">
              <wp:wrapPolygon edited="0">
                <wp:start x="0" y="0"/>
                <wp:lineTo x="0" y="21409"/>
                <wp:lineTo x="21414" y="21409"/>
                <wp:lineTo x="21414" y="0"/>
                <wp:lineTo x="0" y="0"/>
              </wp:wrapPolygon>
            </wp:wrapTight>
            <wp:docPr id="4" name="Picture 4" descr="TRITON University of Miami supercompu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TON University of Miami supercomputer 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09800" cy="2364105"/>
                    </a:xfrm>
                    <a:prstGeom prst="rect">
                      <a:avLst/>
                    </a:prstGeom>
                    <a:noFill/>
                    <a:ln>
                      <a:noFill/>
                    </a:ln>
                  </pic:spPr>
                </pic:pic>
              </a:graphicData>
            </a:graphic>
            <wp14:sizeRelH relativeFrom="page">
              <wp14:pctWidth>0</wp14:pctWidth>
            </wp14:sizeRelH>
            <wp14:sizeRelV relativeFrom="page">
              <wp14:pctHeight>0</wp14:pctHeight>
            </wp14:sizeRelV>
          </wp:anchor>
        </w:drawing>
      </w:r>
      <w:r w:rsidR="00B350CC" w:rsidRPr="00B350CC">
        <w:rPr>
          <w:rFonts w:ascii="Arial" w:hAnsi="Arial" w:cs="Arial"/>
          <w:b/>
          <w:bCs/>
          <w:sz w:val="22"/>
          <w:szCs w:val="22"/>
        </w:rPr>
        <w:t>Triton Specs</w:t>
      </w:r>
    </w:p>
    <w:p w14:paraId="548BF8F5" w14:textId="3C23F45F" w:rsidR="00B350CC" w:rsidRPr="00B350CC" w:rsidRDefault="00B350CC" w:rsidP="00B350CC">
      <w:pPr>
        <w:spacing w:after="60"/>
        <w:rPr>
          <w:rFonts w:ascii="Arial" w:hAnsi="Arial" w:cs="Arial"/>
          <w:b/>
          <w:bCs/>
          <w:sz w:val="22"/>
          <w:szCs w:val="22"/>
        </w:rPr>
      </w:pPr>
    </w:p>
    <w:p w14:paraId="56B6434C" w14:textId="4891A6A2" w:rsidR="00B350CC" w:rsidRPr="00B350CC" w:rsidRDefault="00B350CC" w:rsidP="00B350CC">
      <w:pPr>
        <w:pStyle w:val="ListParagraph"/>
        <w:numPr>
          <w:ilvl w:val="0"/>
          <w:numId w:val="36"/>
        </w:numPr>
        <w:spacing w:after="60"/>
        <w:rPr>
          <w:rFonts w:ascii="Arial" w:hAnsi="Arial" w:cs="Arial"/>
          <w:sz w:val="22"/>
          <w:szCs w:val="22"/>
        </w:rPr>
      </w:pPr>
      <w:r w:rsidRPr="00B350CC">
        <w:rPr>
          <w:rFonts w:ascii="Arial" w:hAnsi="Arial" w:cs="Arial"/>
          <w:sz w:val="22"/>
          <w:szCs w:val="22"/>
        </w:rPr>
        <w:t>IBM Power9/Nvidia Volta – 6 Racks</w:t>
      </w:r>
    </w:p>
    <w:p w14:paraId="2940ABC1" w14:textId="77777777" w:rsidR="00B350CC" w:rsidRPr="00B350CC" w:rsidRDefault="00B350CC" w:rsidP="00B350CC">
      <w:pPr>
        <w:pStyle w:val="ListParagraph"/>
        <w:numPr>
          <w:ilvl w:val="0"/>
          <w:numId w:val="36"/>
        </w:numPr>
        <w:spacing w:after="60"/>
        <w:rPr>
          <w:rFonts w:ascii="Arial" w:hAnsi="Arial" w:cs="Arial"/>
          <w:sz w:val="22"/>
          <w:szCs w:val="22"/>
        </w:rPr>
      </w:pPr>
      <w:r w:rsidRPr="00B350CC">
        <w:rPr>
          <w:rFonts w:ascii="Arial" w:hAnsi="Arial" w:cs="Arial"/>
          <w:sz w:val="22"/>
          <w:szCs w:val="22"/>
        </w:rPr>
        <w:t xml:space="preserve">IBM </w:t>
      </w:r>
      <w:proofErr w:type="spellStart"/>
      <w:r w:rsidRPr="00B350CC">
        <w:rPr>
          <w:rFonts w:ascii="Arial" w:hAnsi="Arial" w:cs="Arial"/>
          <w:sz w:val="22"/>
          <w:szCs w:val="22"/>
        </w:rPr>
        <w:t>Declustered</w:t>
      </w:r>
      <w:proofErr w:type="spellEnd"/>
      <w:r w:rsidRPr="00B350CC">
        <w:rPr>
          <w:rFonts w:ascii="Arial" w:hAnsi="Arial" w:cs="Arial"/>
          <w:sz w:val="22"/>
          <w:szCs w:val="22"/>
        </w:rPr>
        <w:t xml:space="preserve"> Storage – 2 Racks</w:t>
      </w:r>
    </w:p>
    <w:p w14:paraId="3109C93B" w14:textId="77777777" w:rsidR="00B350CC" w:rsidRPr="00B350CC" w:rsidRDefault="00B350CC" w:rsidP="00B350CC">
      <w:pPr>
        <w:pStyle w:val="ListParagraph"/>
        <w:numPr>
          <w:ilvl w:val="0"/>
          <w:numId w:val="36"/>
        </w:numPr>
        <w:spacing w:after="60"/>
        <w:rPr>
          <w:rFonts w:ascii="Arial" w:hAnsi="Arial" w:cs="Arial"/>
          <w:sz w:val="22"/>
          <w:szCs w:val="22"/>
        </w:rPr>
      </w:pPr>
      <w:r w:rsidRPr="00B350CC">
        <w:rPr>
          <w:rFonts w:ascii="Arial" w:hAnsi="Arial" w:cs="Arial"/>
          <w:sz w:val="22"/>
          <w:szCs w:val="22"/>
        </w:rPr>
        <w:t>96 IBM Power 9 servers</w:t>
      </w:r>
    </w:p>
    <w:p w14:paraId="5F79A629" w14:textId="77777777" w:rsidR="00B350CC" w:rsidRPr="00B350CC" w:rsidRDefault="00B350CC" w:rsidP="00B350CC">
      <w:pPr>
        <w:pStyle w:val="ListParagraph"/>
        <w:numPr>
          <w:ilvl w:val="0"/>
          <w:numId w:val="36"/>
        </w:numPr>
        <w:spacing w:after="60"/>
        <w:rPr>
          <w:rFonts w:ascii="Arial" w:hAnsi="Arial" w:cs="Arial"/>
          <w:sz w:val="22"/>
          <w:szCs w:val="22"/>
        </w:rPr>
      </w:pPr>
      <w:r w:rsidRPr="00B350CC">
        <w:rPr>
          <w:rFonts w:ascii="Arial" w:hAnsi="Arial" w:cs="Arial"/>
          <w:sz w:val="22"/>
          <w:szCs w:val="22"/>
        </w:rPr>
        <w:t>30 Terabytes (TB) RAM (256/node)</w:t>
      </w:r>
    </w:p>
    <w:p w14:paraId="58E868E8" w14:textId="77777777" w:rsidR="00B350CC" w:rsidRPr="00B350CC" w:rsidRDefault="00B350CC" w:rsidP="00B350CC">
      <w:pPr>
        <w:pStyle w:val="ListParagraph"/>
        <w:numPr>
          <w:ilvl w:val="0"/>
          <w:numId w:val="36"/>
        </w:numPr>
        <w:spacing w:after="60"/>
        <w:rPr>
          <w:rFonts w:ascii="Arial" w:hAnsi="Arial" w:cs="Arial"/>
          <w:sz w:val="22"/>
          <w:szCs w:val="22"/>
        </w:rPr>
      </w:pPr>
      <w:r w:rsidRPr="00B350CC">
        <w:rPr>
          <w:rFonts w:ascii="Arial" w:hAnsi="Arial" w:cs="Arial"/>
          <w:sz w:val="22"/>
          <w:szCs w:val="22"/>
        </w:rPr>
        <w:t xml:space="preserve">1.2 </w:t>
      </w:r>
      <w:proofErr w:type="spellStart"/>
      <w:r w:rsidRPr="00B350CC">
        <w:rPr>
          <w:rFonts w:ascii="Arial" w:hAnsi="Arial" w:cs="Arial"/>
          <w:sz w:val="22"/>
          <w:szCs w:val="22"/>
        </w:rPr>
        <w:t>PetaFLOP</w:t>
      </w:r>
      <w:proofErr w:type="spellEnd"/>
      <w:r w:rsidRPr="00B350CC">
        <w:rPr>
          <w:rFonts w:ascii="Arial" w:hAnsi="Arial" w:cs="Arial"/>
          <w:sz w:val="22"/>
          <w:szCs w:val="22"/>
        </w:rPr>
        <w:t xml:space="preserve"> (</w:t>
      </w:r>
      <w:proofErr w:type="spellStart"/>
      <w:r w:rsidRPr="00B350CC">
        <w:rPr>
          <w:rFonts w:ascii="Arial" w:hAnsi="Arial" w:cs="Arial"/>
          <w:sz w:val="22"/>
          <w:szCs w:val="22"/>
        </w:rPr>
        <w:t>PFlops</w:t>
      </w:r>
      <w:proofErr w:type="spellEnd"/>
      <w:r w:rsidRPr="00B350CC">
        <w:rPr>
          <w:rFonts w:ascii="Arial" w:hAnsi="Arial" w:cs="Arial"/>
          <w:sz w:val="22"/>
          <w:szCs w:val="22"/>
        </w:rPr>
        <w:t>) Double Precision</w:t>
      </w:r>
    </w:p>
    <w:p w14:paraId="670D6957" w14:textId="77777777" w:rsidR="00B350CC" w:rsidRPr="00B350CC" w:rsidRDefault="00B350CC" w:rsidP="00B350CC">
      <w:pPr>
        <w:pStyle w:val="ListParagraph"/>
        <w:numPr>
          <w:ilvl w:val="0"/>
          <w:numId w:val="36"/>
        </w:numPr>
        <w:spacing w:after="60"/>
        <w:rPr>
          <w:rFonts w:ascii="Arial" w:hAnsi="Arial" w:cs="Arial"/>
          <w:sz w:val="22"/>
          <w:szCs w:val="22"/>
        </w:rPr>
      </w:pPr>
      <w:r w:rsidRPr="00B350CC">
        <w:rPr>
          <w:rFonts w:ascii="Arial" w:hAnsi="Arial" w:cs="Arial"/>
          <w:sz w:val="22"/>
          <w:szCs w:val="22"/>
        </w:rPr>
        <w:t>240TFlops Deep Learning</w:t>
      </w:r>
    </w:p>
    <w:p w14:paraId="088F1F60" w14:textId="77777777" w:rsidR="00B350CC" w:rsidRPr="00B350CC" w:rsidRDefault="00B350CC" w:rsidP="00B350CC">
      <w:pPr>
        <w:pStyle w:val="ListParagraph"/>
        <w:numPr>
          <w:ilvl w:val="0"/>
          <w:numId w:val="36"/>
        </w:numPr>
        <w:spacing w:after="60"/>
        <w:rPr>
          <w:rFonts w:ascii="Arial" w:hAnsi="Arial" w:cs="Arial"/>
          <w:sz w:val="22"/>
          <w:szCs w:val="22"/>
        </w:rPr>
      </w:pPr>
      <w:r w:rsidRPr="00B350CC">
        <w:rPr>
          <w:rFonts w:ascii="Arial" w:hAnsi="Arial" w:cs="Arial"/>
          <w:sz w:val="22"/>
          <w:szCs w:val="22"/>
        </w:rPr>
        <w:t>64-bit Scalar</w:t>
      </w:r>
    </w:p>
    <w:p w14:paraId="75B36782" w14:textId="77777777" w:rsidR="00B350CC" w:rsidRPr="00B350CC" w:rsidRDefault="00B350CC" w:rsidP="00B350CC">
      <w:pPr>
        <w:pStyle w:val="ListParagraph"/>
        <w:numPr>
          <w:ilvl w:val="0"/>
          <w:numId w:val="36"/>
        </w:numPr>
        <w:spacing w:after="60"/>
        <w:rPr>
          <w:rFonts w:ascii="Arial" w:hAnsi="Arial" w:cs="Arial"/>
          <w:sz w:val="22"/>
          <w:szCs w:val="22"/>
        </w:rPr>
      </w:pPr>
      <w:r w:rsidRPr="00B350CC">
        <w:rPr>
          <w:rFonts w:ascii="Arial" w:hAnsi="Arial" w:cs="Arial"/>
          <w:sz w:val="22"/>
          <w:szCs w:val="22"/>
        </w:rPr>
        <w:t>100 GB/sec Storage</w:t>
      </w:r>
    </w:p>
    <w:p w14:paraId="7E96EAEC" w14:textId="77777777" w:rsidR="00B350CC" w:rsidRPr="00B350CC" w:rsidRDefault="00B350CC" w:rsidP="00B350CC">
      <w:pPr>
        <w:pStyle w:val="ListParagraph"/>
        <w:numPr>
          <w:ilvl w:val="0"/>
          <w:numId w:val="36"/>
        </w:numPr>
        <w:spacing w:after="60"/>
        <w:rPr>
          <w:rFonts w:ascii="Arial" w:hAnsi="Arial" w:cs="Arial"/>
          <w:sz w:val="22"/>
          <w:szCs w:val="22"/>
        </w:rPr>
      </w:pPr>
      <w:r w:rsidRPr="00B350CC">
        <w:rPr>
          <w:rFonts w:ascii="Arial" w:hAnsi="Arial" w:cs="Arial"/>
          <w:sz w:val="22"/>
          <w:szCs w:val="22"/>
        </w:rPr>
        <w:t>150 TB Shared Flash Storage</w:t>
      </w:r>
    </w:p>
    <w:p w14:paraId="7EBF53F2" w14:textId="77777777" w:rsidR="00B350CC" w:rsidRPr="00B350CC" w:rsidRDefault="00B350CC" w:rsidP="00B350CC">
      <w:pPr>
        <w:pStyle w:val="ListParagraph"/>
        <w:numPr>
          <w:ilvl w:val="0"/>
          <w:numId w:val="36"/>
        </w:numPr>
        <w:spacing w:after="60"/>
        <w:rPr>
          <w:rFonts w:ascii="Arial" w:hAnsi="Arial" w:cs="Arial"/>
          <w:sz w:val="22"/>
          <w:szCs w:val="22"/>
        </w:rPr>
      </w:pPr>
      <w:r w:rsidRPr="00B350CC">
        <w:rPr>
          <w:rFonts w:ascii="Arial" w:hAnsi="Arial" w:cs="Arial"/>
          <w:sz w:val="22"/>
          <w:szCs w:val="22"/>
        </w:rPr>
        <w:t>400 TB Shared Home</w:t>
      </w:r>
    </w:p>
    <w:p w14:paraId="0D0460A1" w14:textId="7EB726A7" w:rsidR="00B350CC" w:rsidRPr="00B350CC" w:rsidRDefault="00B350CC" w:rsidP="00B350CC">
      <w:pPr>
        <w:pStyle w:val="ListParagraph"/>
        <w:numPr>
          <w:ilvl w:val="0"/>
          <w:numId w:val="36"/>
        </w:numPr>
        <w:spacing w:after="60"/>
        <w:rPr>
          <w:rFonts w:ascii="Arial" w:hAnsi="Arial" w:cs="Arial"/>
          <w:sz w:val="22"/>
          <w:szCs w:val="22"/>
        </w:rPr>
      </w:pPr>
      <w:r w:rsidRPr="00B350CC">
        <w:rPr>
          <w:rFonts w:ascii="Arial" w:hAnsi="Arial" w:cs="Arial"/>
          <w:sz w:val="22"/>
          <w:szCs w:val="22"/>
        </w:rPr>
        <w:t>2 @ 1.99 TB SSD Local Storage</w:t>
      </w:r>
    </w:p>
    <w:p w14:paraId="5352BDB7" w14:textId="77777777" w:rsidR="00B350CC" w:rsidRPr="00B350CC" w:rsidRDefault="00B350CC" w:rsidP="00B350CC">
      <w:pPr>
        <w:spacing w:after="60"/>
        <w:rPr>
          <w:rFonts w:ascii="Arial" w:hAnsi="Arial" w:cs="Arial"/>
          <w:sz w:val="22"/>
          <w:szCs w:val="22"/>
        </w:rPr>
      </w:pPr>
    </w:p>
    <w:p w14:paraId="7BFBC1BF" w14:textId="77777777" w:rsidR="00B350CC" w:rsidRPr="00B350CC" w:rsidRDefault="00B350CC" w:rsidP="00B350CC">
      <w:pPr>
        <w:spacing w:after="60"/>
        <w:rPr>
          <w:rFonts w:ascii="Arial" w:hAnsi="Arial" w:cs="Arial"/>
          <w:b/>
          <w:bCs/>
          <w:sz w:val="22"/>
          <w:szCs w:val="22"/>
        </w:rPr>
      </w:pPr>
      <w:r w:rsidRPr="00B350CC">
        <w:rPr>
          <w:rFonts w:ascii="Arial" w:hAnsi="Arial" w:cs="Arial"/>
          <w:b/>
          <w:bCs/>
          <w:sz w:val="22"/>
          <w:szCs w:val="22"/>
        </w:rPr>
        <w:t>Pegasus Supercomputer</w:t>
      </w:r>
    </w:p>
    <w:p w14:paraId="0444C49C" w14:textId="77777777" w:rsidR="00B350CC" w:rsidRPr="00B350CC" w:rsidRDefault="00B350CC" w:rsidP="00B350CC">
      <w:pPr>
        <w:spacing w:after="60"/>
        <w:rPr>
          <w:rFonts w:ascii="Arial" w:hAnsi="Arial" w:cs="Arial"/>
          <w:sz w:val="22"/>
          <w:szCs w:val="22"/>
        </w:rPr>
      </w:pPr>
      <w:r w:rsidRPr="00B350CC">
        <w:rPr>
          <w:rFonts w:ascii="Arial" w:hAnsi="Arial" w:cs="Arial"/>
          <w:sz w:val="22"/>
          <w:szCs w:val="22"/>
        </w:rPr>
        <w:t xml:space="preserve">When "Pegasus" (the University’s first supercomputer) was launched, it ranked at number 389 on the </w:t>
      </w:r>
      <w:hyperlink r:id="rId16" w:history="1">
        <w:r w:rsidRPr="00B350CC">
          <w:rPr>
            <w:rStyle w:val="Hyperlink"/>
            <w:rFonts w:ascii="Arial" w:hAnsi="Arial" w:cs="Arial"/>
            <w:sz w:val="22"/>
            <w:szCs w:val="22"/>
          </w:rPr>
          <w:t>November 2012 Top 500 Superco</w:t>
        </w:r>
        <w:r w:rsidRPr="00B350CC">
          <w:rPr>
            <w:rStyle w:val="Hyperlink"/>
            <w:rFonts w:ascii="Arial" w:hAnsi="Arial" w:cs="Arial"/>
            <w:sz w:val="22"/>
            <w:szCs w:val="22"/>
          </w:rPr>
          <w:t>mputer Sites list</w:t>
        </w:r>
      </w:hyperlink>
      <w:r w:rsidRPr="00B350CC">
        <w:rPr>
          <w:rFonts w:ascii="Arial" w:hAnsi="Arial" w:cs="Arial"/>
          <w:sz w:val="22"/>
          <w:szCs w:val="22"/>
        </w:rPr>
        <w:t xml:space="preserve">. Pegasus is a 350-node Lenovo cluster with each node having 2 Intel Sandy Bridge E5-2670 (2.6 GHz) 8C—with 32 GB 1600 MHz RAM (2 GB/core) for a total of over 160 </w:t>
      </w:r>
      <w:proofErr w:type="spellStart"/>
      <w:r w:rsidRPr="00B350CC">
        <w:rPr>
          <w:rFonts w:ascii="Arial" w:hAnsi="Arial" w:cs="Arial"/>
          <w:sz w:val="22"/>
          <w:szCs w:val="22"/>
        </w:rPr>
        <w:t>TFlops</w:t>
      </w:r>
      <w:proofErr w:type="spellEnd"/>
      <w:r w:rsidRPr="00B350CC">
        <w:rPr>
          <w:rFonts w:ascii="Arial" w:hAnsi="Arial" w:cs="Arial"/>
          <w:sz w:val="22"/>
          <w:szCs w:val="22"/>
        </w:rPr>
        <w:t xml:space="preserve">. Connected with an FDR </w:t>
      </w:r>
      <w:proofErr w:type="spellStart"/>
      <w:r w:rsidRPr="00B350CC">
        <w:rPr>
          <w:rFonts w:ascii="Arial" w:hAnsi="Arial" w:cs="Arial"/>
          <w:sz w:val="22"/>
          <w:szCs w:val="22"/>
        </w:rPr>
        <w:t>Infiniband</w:t>
      </w:r>
      <w:proofErr w:type="spellEnd"/>
      <w:r w:rsidRPr="00B350CC">
        <w:rPr>
          <w:rFonts w:ascii="Arial" w:hAnsi="Arial" w:cs="Arial"/>
          <w:sz w:val="22"/>
          <w:szCs w:val="22"/>
        </w:rPr>
        <w:t xml:space="preserve"> fabric, Pegasus was purpose-built for the style of data processing performed by biomedical research </w:t>
      </w:r>
      <w:r w:rsidRPr="00B350CC">
        <w:rPr>
          <w:rFonts w:ascii="Arial" w:hAnsi="Arial" w:cs="Arial"/>
          <w:sz w:val="22"/>
          <w:szCs w:val="22"/>
        </w:rPr>
        <w:lastRenderedPageBreak/>
        <w:t>and analytics. In contrast with traditional supercomputers where data flows along the slowest communication network possible (Ethernet), Pegasus was built on the principle that data needs to be on the fastest fabric possible. By utilizing the low latency high bandwidth IB fabric for data, Pegasus was able to access all three tiers (SSD, 15K RPM SAS, 7.2K NL-SAS) at unprecedented speeds.</w:t>
      </w:r>
    </w:p>
    <w:p w14:paraId="5D3750D6" w14:textId="77777777" w:rsidR="00B350CC" w:rsidRPr="00B350CC" w:rsidRDefault="00B350CC" w:rsidP="00B350CC">
      <w:pPr>
        <w:spacing w:after="60"/>
        <w:rPr>
          <w:rFonts w:ascii="Arial" w:hAnsi="Arial" w:cs="Arial"/>
          <w:sz w:val="22"/>
          <w:szCs w:val="22"/>
        </w:rPr>
      </w:pPr>
    </w:p>
    <w:p w14:paraId="2E251C7A" w14:textId="77777777" w:rsidR="00B350CC" w:rsidRPr="00B350CC" w:rsidRDefault="00B350CC" w:rsidP="00B350CC">
      <w:pPr>
        <w:spacing w:after="60"/>
        <w:rPr>
          <w:rFonts w:ascii="Arial" w:hAnsi="Arial" w:cs="Arial"/>
          <w:sz w:val="22"/>
          <w:szCs w:val="22"/>
        </w:rPr>
      </w:pPr>
      <w:r w:rsidRPr="00B350CC">
        <w:rPr>
          <w:rFonts w:ascii="Arial" w:hAnsi="Arial" w:cs="Arial"/>
          <w:sz w:val="22"/>
          <w:szCs w:val="22"/>
        </w:rPr>
        <w:t>Unlike traditional advanced computing storage, the 150 TB /scratch filesystem is optimized for small random reads and writes; and can support over 125,000 sustained IOPs/second and 20 Gb/sec throughput at 4Kb file size. Composed of over 500 15K RPM SAS disks, /scratch is ideal for the extremely demanding IO requirements of biomedical workloads.</w:t>
      </w:r>
    </w:p>
    <w:p w14:paraId="60C23C06" w14:textId="77777777" w:rsidR="00B350CC" w:rsidRPr="00B350CC" w:rsidRDefault="00B350CC" w:rsidP="00B350CC">
      <w:pPr>
        <w:spacing w:after="60"/>
        <w:rPr>
          <w:rFonts w:ascii="Arial" w:hAnsi="Arial" w:cs="Arial"/>
          <w:sz w:val="22"/>
          <w:szCs w:val="22"/>
        </w:rPr>
      </w:pPr>
    </w:p>
    <w:p w14:paraId="1685ABDE" w14:textId="77777777" w:rsidR="00B350CC" w:rsidRPr="00B350CC" w:rsidRDefault="00B350CC" w:rsidP="00B350CC">
      <w:pPr>
        <w:spacing w:after="60"/>
        <w:rPr>
          <w:rFonts w:ascii="Arial" w:hAnsi="Arial" w:cs="Arial"/>
          <w:sz w:val="22"/>
          <w:szCs w:val="22"/>
        </w:rPr>
      </w:pPr>
      <w:r w:rsidRPr="00B350CC">
        <w:rPr>
          <w:rFonts w:ascii="Arial" w:hAnsi="Arial" w:cs="Arial"/>
          <w:sz w:val="22"/>
          <w:szCs w:val="22"/>
        </w:rPr>
        <w:t>For instances where even /scratch is not fast enough, Pegasus has access to over 8TB of burst buffer space clocked at over 1,000,000 IOPs. This buffer space provides biomedical researchers a good place for large file manipulation and transformation.</w:t>
      </w:r>
    </w:p>
    <w:p w14:paraId="211F1687" w14:textId="77777777" w:rsidR="00B350CC" w:rsidRPr="00B350CC" w:rsidRDefault="00B350CC" w:rsidP="00B350CC">
      <w:pPr>
        <w:spacing w:after="60"/>
        <w:rPr>
          <w:rFonts w:ascii="Arial" w:hAnsi="Arial" w:cs="Arial"/>
          <w:sz w:val="22"/>
          <w:szCs w:val="22"/>
        </w:rPr>
      </w:pPr>
    </w:p>
    <w:p w14:paraId="40AFF955" w14:textId="77777777" w:rsidR="00B350CC" w:rsidRPr="00B350CC" w:rsidRDefault="00B350CC" w:rsidP="00B350CC">
      <w:pPr>
        <w:spacing w:after="60"/>
        <w:rPr>
          <w:rFonts w:ascii="Arial" w:hAnsi="Arial" w:cs="Arial"/>
          <w:sz w:val="22"/>
          <w:szCs w:val="22"/>
        </w:rPr>
      </w:pPr>
      <w:r w:rsidRPr="00B350CC">
        <w:rPr>
          <w:rFonts w:ascii="Arial" w:hAnsi="Arial" w:cs="Arial"/>
          <w:sz w:val="22"/>
          <w:szCs w:val="22"/>
        </w:rPr>
        <w:t xml:space="preserve">Along with the 350 nodes in the general processing queue, all researchers also have access to the 20 large memory nodes in the </w:t>
      </w:r>
      <w:proofErr w:type="spellStart"/>
      <w:r w:rsidRPr="00B350CC">
        <w:rPr>
          <w:rFonts w:ascii="Arial" w:hAnsi="Arial" w:cs="Arial"/>
          <w:sz w:val="22"/>
          <w:szCs w:val="22"/>
        </w:rPr>
        <w:t>bigmem</w:t>
      </w:r>
      <w:proofErr w:type="spellEnd"/>
      <w:r w:rsidRPr="00B350CC">
        <w:rPr>
          <w:rFonts w:ascii="Arial" w:hAnsi="Arial" w:cs="Arial"/>
          <w:sz w:val="22"/>
          <w:szCs w:val="22"/>
        </w:rPr>
        <w:t xml:space="preserve"> queue. With access to the entire suite of software available on Pegasus, the </w:t>
      </w:r>
      <w:proofErr w:type="spellStart"/>
      <w:r w:rsidRPr="00B350CC">
        <w:rPr>
          <w:rFonts w:ascii="Arial" w:hAnsi="Arial" w:cs="Arial"/>
          <w:sz w:val="22"/>
          <w:szCs w:val="22"/>
        </w:rPr>
        <w:t>bigmem</w:t>
      </w:r>
      <w:proofErr w:type="spellEnd"/>
      <w:r w:rsidRPr="00B350CC">
        <w:rPr>
          <w:rFonts w:ascii="Arial" w:hAnsi="Arial" w:cs="Arial"/>
          <w:sz w:val="22"/>
          <w:szCs w:val="22"/>
        </w:rPr>
        <w:t xml:space="preserve"> queue provides large memory access (256 GB) to researchers where parallelization is not an option. With 20 cores each, the </w:t>
      </w:r>
      <w:proofErr w:type="spellStart"/>
      <w:r w:rsidRPr="00B350CC">
        <w:rPr>
          <w:rFonts w:ascii="Arial" w:hAnsi="Arial" w:cs="Arial"/>
          <w:sz w:val="22"/>
          <w:szCs w:val="22"/>
        </w:rPr>
        <w:t>bigmem</w:t>
      </w:r>
      <w:proofErr w:type="spellEnd"/>
      <w:r w:rsidRPr="00B350CC">
        <w:rPr>
          <w:rFonts w:ascii="Arial" w:hAnsi="Arial" w:cs="Arial"/>
          <w:sz w:val="22"/>
          <w:szCs w:val="22"/>
        </w:rPr>
        <w:t xml:space="preserve"> servers provide an SMP-like environment well suited to biomedical research.</w:t>
      </w:r>
    </w:p>
    <w:p w14:paraId="39FD05E0" w14:textId="77777777" w:rsidR="00B350CC" w:rsidRPr="00B350CC" w:rsidRDefault="00B350CC" w:rsidP="00B350CC">
      <w:pPr>
        <w:spacing w:after="60"/>
        <w:rPr>
          <w:rFonts w:ascii="Arial" w:hAnsi="Arial" w:cs="Arial"/>
          <w:sz w:val="22"/>
          <w:szCs w:val="22"/>
        </w:rPr>
      </w:pPr>
    </w:p>
    <w:p w14:paraId="3AD72D9B" w14:textId="55395A63" w:rsidR="00B350CC" w:rsidRDefault="00B350CC" w:rsidP="00B350CC">
      <w:pPr>
        <w:spacing w:after="60"/>
        <w:rPr>
          <w:rFonts w:ascii="Arial" w:hAnsi="Arial" w:cs="Arial"/>
          <w:sz w:val="22"/>
          <w:szCs w:val="22"/>
        </w:rPr>
      </w:pPr>
      <w:r w:rsidRPr="00B350CC">
        <w:rPr>
          <w:rFonts w:ascii="Arial" w:hAnsi="Arial" w:cs="Arial"/>
          <w:sz w:val="22"/>
          <w:szCs w:val="22"/>
        </w:rPr>
        <w:t xml:space="preserve">As many modern analysis tools require interaction, Pegasus has a unique feature of allowing SSH and graphical (GUI) access to programs using LSF. Tools ranging from </w:t>
      </w:r>
      <w:proofErr w:type="spellStart"/>
      <w:r w:rsidRPr="00B350CC">
        <w:rPr>
          <w:rFonts w:ascii="Arial" w:hAnsi="Arial" w:cs="Arial"/>
          <w:sz w:val="22"/>
          <w:szCs w:val="22"/>
        </w:rPr>
        <w:t>Matlab</w:t>
      </w:r>
      <w:proofErr w:type="spellEnd"/>
      <w:r w:rsidRPr="00B350CC">
        <w:rPr>
          <w:rFonts w:ascii="Arial" w:hAnsi="Arial" w:cs="Arial"/>
          <w:sz w:val="22"/>
          <w:szCs w:val="22"/>
        </w:rPr>
        <w:t xml:space="preserve"> to </w:t>
      </w:r>
      <w:proofErr w:type="spellStart"/>
      <w:r w:rsidRPr="00B350CC">
        <w:rPr>
          <w:rFonts w:ascii="Arial" w:hAnsi="Arial" w:cs="Arial"/>
          <w:sz w:val="22"/>
          <w:szCs w:val="22"/>
        </w:rPr>
        <w:t>Knime</w:t>
      </w:r>
      <w:proofErr w:type="spellEnd"/>
      <w:r w:rsidRPr="00B350CC">
        <w:rPr>
          <w:rFonts w:ascii="Arial" w:hAnsi="Arial" w:cs="Arial"/>
          <w:sz w:val="22"/>
          <w:szCs w:val="22"/>
        </w:rPr>
        <w:t xml:space="preserve"> and SAS to R are available to researchers in the interactive queue with full-speed access to /scratch and the W.A.D.E. Storage Cloud.</w:t>
      </w:r>
    </w:p>
    <w:p w14:paraId="144D6D59" w14:textId="77777777" w:rsidR="00B350CC" w:rsidRPr="00B350CC" w:rsidRDefault="00B350CC" w:rsidP="00B350CC">
      <w:pPr>
        <w:spacing w:after="60"/>
        <w:rPr>
          <w:rFonts w:ascii="Arial" w:hAnsi="Arial" w:cs="Arial"/>
          <w:sz w:val="22"/>
          <w:szCs w:val="22"/>
        </w:rPr>
      </w:pPr>
    </w:p>
    <w:p w14:paraId="6BFD54DE" w14:textId="77777777" w:rsidR="00B350CC" w:rsidRPr="00B350CC" w:rsidRDefault="00B350CC" w:rsidP="00B350CC">
      <w:pPr>
        <w:spacing w:after="60"/>
        <w:rPr>
          <w:rFonts w:ascii="Arial" w:hAnsi="Arial" w:cs="Arial"/>
          <w:b/>
          <w:bCs/>
          <w:sz w:val="22"/>
          <w:szCs w:val="22"/>
        </w:rPr>
      </w:pPr>
      <w:r w:rsidRPr="00B350CC">
        <w:rPr>
          <w:rFonts w:ascii="Arial" w:hAnsi="Arial" w:cs="Arial"/>
          <w:b/>
          <w:bCs/>
          <w:sz w:val="22"/>
          <w:szCs w:val="22"/>
        </w:rPr>
        <w:t>Pegasus Specs</w:t>
      </w:r>
    </w:p>
    <w:p w14:paraId="70ADC660" w14:textId="77777777" w:rsidR="00B350CC" w:rsidRPr="00B350CC" w:rsidRDefault="00B350CC" w:rsidP="00B350CC">
      <w:pPr>
        <w:spacing w:after="60"/>
        <w:rPr>
          <w:rFonts w:ascii="Arial" w:hAnsi="Arial" w:cs="Arial"/>
          <w:sz w:val="22"/>
          <w:szCs w:val="22"/>
        </w:rPr>
      </w:pPr>
      <w:r w:rsidRPr="00B350CC">
        <w:rPr>
          <w:rFonts w:ascii="Arial" w:hAnsi="Arial" w:cs="Arial"/>
          <w:sz w:val="22"/>
          <w:szCs w:val="22"/>
        </w:rPr>
        <w:t xml:space="preserve">Five Racks of </w:t>
      </w:r>
      <w:proofErr w:type="spellStart"/>
      <w:r w:rsidRPr="00B350CC">
        <w:rPr>
          <w:rFonts w:ascii="Arial" w:hAnsi="Arial" w:cs="Arial"/>
          <w:sz w:val="22"/>
          <w:szCs w:val="22"/>
        </w:rPr>
        <w:t>iDataPlex</w:t>
      </w:r>
      <w:proofErr w:type="spellEnd"/>
      <w:r w:rsidRPr="00B350CC">
        <w:rPr>
          <w:rFonts w:ascii="Arial" w:hAnsi="Arial" w:cs="Arial"/>
          <w:sz w:val="22"/>
          <w:szCs w:val="22"/>
        </w:rPr>
        <w:t xml:space="preserve"> in </w:t>
      </w:r>
      <w:proofErr w:type="spellStart"/>
      <w:r w:rsidRPr="00B350CC">
        <w:rPr>
          <w:rFonts w:ascii="Arial" w:hAnsi="Arial" w:cs="Arial"/>
          <w:sz w:val="22"/>
          <w:szCs w:val="22"/>
        </w:rPr>
        <w:t>iDataPlex</w:t>
      </w:r>
      <w:proofErr w:type="spellEnd"/>
      <w:r w:rsidRPr="00B350CC">
        <w:rPr>
          <w:rFonts w:ascii="Arial" w:hAnsi="Arial" w:cs="Arial"/>
          <w:sz w:val="22"/>
          <w:szCs w:val="22"/>
        </w:rPr>
        <w:t xml:space="preserve"> Racks</w:t>
      </w:r>
    </w:p>
    <w:p w14:paraId="55A04949" w14:textId="77777777" w:rsidR="00B350CC" w:rsidRPr="00B350CC" w:rsidRDefault="00B350CC" w:rsidP="00123A41">
      <w:pPr>
        <w:pStyle w:val="ListParagraph"/>
        <w:numPr>
          <w:ilvl w:val="0"/>
          <w:numId w:val="37"/>
        </w:numPr>
        <w:spacing w:after="60"/>
        <w:contextualSpacing w:val="0"/>
        <w:rPr>
          <w:rFonts w:ascii="Arial" w:hAnsi="Arial" w:cs="Arial"/>
          <w:sz w:val="22"/>
          <w:szCs w:val="22"/>
        </w:rPr>
      </w:pPr>
      <w:r w:rsidRPr="00B350CC">
        <w:rPr>
          <w:rFonts w:ascii="Arial" w:hAnsi="Arial" w:cs="Arial"/>
          <w:sz w:val="22"/>
          <w:szCs w:val="22"/>
        </w:rPr>
        <w:t>One Standard Enterprise Rack for Networking and Management</w:t>
      </w:r>
    </w:p>
    <w:p w14:paraId="01284B77" w14:textId="77777777" w:rsidR="00B350CC" w:rsidRPr="00B350CC" w:rsidRDefault="00B350CC" w:rsidP="00123A41">
      <w:pPr>
        <w:pStyle w:val="ListParagraph"/>
        <w:numPr>
          <w:ilvl w:val="0"/>
          <w:numId w:val="37"/>
        </w:numPr>
        <w:spacing w:after="60"/>
        <w:contextualSpacing w:val="0"/>
        <w:rPr>
          <w:rFonts w:ascii="Arial" w:hAnsi="Arial" w:cs="Arial"/>
          <w:sz w:val="22"/>
          <w:szCs w:val="22"/>
        </w:rPr>
      </w:pPr>
      <w:proofErr w:type="spellStart"/>
      <w:r w:rsidRPr="00B350CC">
        <w:rPr>
          <w:rFonts w:ascii="Arial" w:hAnsi="Arial" w:cs="Arial"/>
          <w:sz w:val="22"/>
          <w:szCs w:val="22"/>
        </w:rPr>
        <w:t>iDataPlex</w:t>
      </w:r>
      <w:proofErr w:type="spellEnd"/>
      <w:r w:rsidRPr="00B350CC">
        <w:rPr>
          <w:rFonts w:ascii="Arial" w:hAnsi="Arial" w:cs="Arial"/>
          <w:sz w:val="22"/>
          <w:szCs w:val="22"/>
        </w:rPr>
        <w:t xml:space="preserve"> dx360 M4:</w:t>
      </w:r>
    </w:p>
    <w:p w14:paraId="01E3D4D3" w14:textId="77777777" w:rsidR="00B350CC" w:rsidRPr="00B350CC" w:rsidRDefault="00B350CC" w:rsidP="00123A41">
      <w:pPr>
        <w:pStyle w:val="ListParagraph"/>
        <w:numPr>
          <w:ilvl w:val="1"/>
          <w:numId w:val="37"/>
        </w:numPr>
        <w:spacing w:after="60"/>
        <w:contextualSpacing w:val="0"/>
        <w:rPr>
          <w:rFonts w:ascii="Arial" w:hAnsi="Arial" w:cs="Arial"/>
          <w:sz w:val="22"/>
          <w:szCs w:val="22"/>
        </w:rPr>
      </w:pPr>
      <w:r w:rsidRPr="00B350CC">
        <w:rPr>
          <w:rFonts w:ascii="Arial" w:hAnsi="Arial" w:cs="Arial"/>
          <w:sz w:val="22"/>
          <w:szCs w:val="22"/>
        </w:rPr>
        <w:t>Qty (2) Intel Sandy Bridge E5-2670 (2.6 GHz)- 32 GB 1600 MHz RAM (2GB/core)</w:t>
      </w:r>
    </w:p>
    <w:p w14:paraId="1C6845CC" w14:textId="77777777" w:rsidR="00B350CC" w:rsidRPr="00B350CC" w:rsidRDefault="00B350CC" w:rsidP="00123A41">
      <w:pPr>
        <w:pStyle w:val="ListParagraph"/>
        <w:numPr>
          <w:ilvl w:val="1"/>
          <w:numId w:val="37"/>
        </w:numPr>
        <w:spacing w:after="60"/>
        <w:contextualSpacing w:val="0"/>
        <w:rPr>
          <w:rFonts w:ascii="Arial" w:hAnsi="Arial" w:cs="Arial"/>
          <w:sz w:val="22"/>
          <w:szCs w:val="22"/>
        </w:rPr>
      </w:pPr>
      <w:r w:rsidRPr="00B350CC">
        <w:rPr>
          <w:rFonts w:ascii="Arial" w:hAnsi="Arial" w:cs="Arial"/>
          <w:sz w:val="22"/>
          <w:szCs w:val="22"/>
        </w:rPr>
        <w:t>Stateless/Diskless</w:t>
      </w:r>
    </w:p>
    <w:p w14:paraId="674A695A" w14:textId="77777777" w:rsidR="00B350CC" w:rsidRPr="00B350CC" w:rsidRDefault="00B350CC" w:rsidP="00123A41">
      <w:pPr>
        <w:pStyle w:val="ListParagraph"/>
        <w:numPr>
          <w:ilvl w:val="1"/>
          <w:numId w:val="37"/>
        </w:numPr>
        <w:spacing w:after="60"/>
        <w:contextualSpacing w:val="0"/>
        <w:rPr>
          <w:rFonts w:ascii="Arial" w:hAnsi="Arial" w:cs="Arial"/>
          <w:sz w:val="22"/>
          <w:szCs w:val="22"/>
        </w:rPr>
      </w:pPr>
      <w:r w:rsidRPr="00B350CC">
        <w:rPr>
          <w:rFonts w:ascii="Arial" w:hAnsi="Arial" w:cs="Arial"/>
          <w:sz w:val="22"/>
          <w:szCs w:val="22"/>
        </w:rPr>
        <w:t>Mellanox Connect X3 Single-Port FDR</w:t>
      </w:r>
    </w:p>
    <w:p w14:paraId="2CB882C4" w14:textId="77777777" w:rsidR="00B350CC" w:rsidRPr="00B350CC" w:rsidRDefault="00B350CC" w:rsidP="00123A41">
      <w:pPr>
        <w:pStyle w:val="ListParagraph"/>
        <w:numPr>
          <w:ilvl w:val="0"/>
          <w:numId w:val="37"/>
        </w:numPr>
        <w:spacing w:after="60"/>
        <w:contextualSpacing w:val="0"/>
        <w:rPr>
          <w:rFonts w:ascii="Arial" w:hAnsi="Arial" w:cs="Arial"/>
          <w:sz w:val="22"/>
          <w:szCs w:val="22"/>
        </w:rPr>
      </w:pPr>
      <w:r w:rsidRPr="00B350CC">
        <w:rPr>
          <w:rFonts w:ascii="Arial" w:hAnsi="Arial" w:cs="Arial"/>
          <w:sz w:val="22"/>
          <w:szCs w:val="22"/>
        </w:rPr>
        <w:t>Mellanox FDR MSX6036</w:t>
      </w:r>
    </w:p>
    <w:p w14:paraId="3D7D6BED" w14:textId="77777777" w:rsidR="00B350CC" w:rsidRPr="00B350CC" w:rsidRDefault="00B350CC" w:rsidP="00123A41">
      <w:pPr>
        <w:pStyle w:val="ListParagraph"/>
        <w:numPr>
          <w:ilvl w:val="0"/>
          <w:numId w:val="37"/>
        </w:numPr>
        <w:spacing w:after="60"/>
        <w:contextualSpacing w:val="0"/>
        <w:rPr>
          <w:rFonts w:ascii="Arial" w:hAnsi="Arial" w:cs="Arial"/>
          <w:sz w:val="22"/>
          <w:szCs w:val="22"/>
        </w:rPr>
      </w:pPr>
      <w:r w:rsidRPr="00B350CC">
        <w:rPr>
          <w:rFonts w:ascii="Arial" w:hAnsi="Arial" w:cs="Arial"/>
          <w:sz w:val="22"/>
          <w:szCs w:val="22"/>
        </w:rPr>
        <w:t>DNA SFA 12k:</w:t>
      </w:r>
    </w:p>
    <w:p w14:paraId="0FA22AF5" w14:textId="77777777" w:rsidR="00B350CC" w:rsidRPr="00B350CC" w:rsidRDefault="00B350CC" w:rsidP="00123A41">
      <w:pPr>
        <w:pStyle w:val="ListParagraph"/>
        <w:numPr>
          <w:ilvl w:val="1"/>
          <w:numId w:val="37"/>
        </w:numPr>
        <w:spacing w:after="60"/>
        <w:contextualSpacing w:val="0"/>
        <w:rPr>
          <w:rFonts w:ascii="Arial" w:hAnsi="Arial" w:cs="Arial"/>
          <w:sz w:val="22"/>
          <w:szCs w:val="22"/>
        </w:rPr>
      </w:pPr>
      <w:r w:rsidRPr="00B350CC">
        <w:rPr>
          <w:rFonts w:ascii="Arial" w:hAnsi="Arial" w:cs="Arial"/>
          <w:sz w:val="22"/>
          <w:szCs w:val="22"/>
        </w:rPr>
        <w:t>Qty (12) 3TB 7.2K RPM SATA (RAID 6 in 8+2)</w:t>
      </w:r>
    </w:p>
    <w:p w14:paraId="5B56B3E5" w14:textId="77777777" w:rsidR="00B350CC" w:rsidRPr="00B350CC" w:rsidRDefault="00B350CC" w:rsidP="00123A41">
      <w:pPr>
        <w:pStyle w:val="ListParagraph"/>
        <w:numPr>
          <w:ilvl w:val="1"/>
          <w:numId w:val="37"/>
        </w:numPr>
        <w:spacing w:after="60"/>
        <w:contextualSpacing w:val="0"/>
        <w:rPr>
          <w:rFonts w:ascii="Arial" w:hAnsi="Arial" w:cs="Arial"/>
          <w:sz w:val="22"/>
          <w:szCs w:val="22"/>
        </w:rPr>
      </w:pPr>
      <w:r w:rsidRPr="00B350CC">
        <w:rPr>
          <w:rFonts w:ascii="Arial" w:hAnsi="Arial" w:cs="Arial"/>
          <w:sz w:val="22"/>
          <w:szCs w:val="22"/>
        </w:rPr>
        <w:t>Qty (360) 600GB 15K SAS (RAID 6 in 8+2)</w:t>
      </w:r>
    </w:p>
    <w:p w14:paraId="28404F8E" w14:textId="77777777" w:rsidR="00B350CC" w:rsidRPr="00B350CC" w:rsidRDefault="00B350CC" w:rsidP="00123A41">
      <w:pPr>
        <w:pStyle w:val="ListParagraph"/>
        <w:numPr>
          <w:ilvl w:val="1"/>
          <w:numId w:val="37"/>
        </w:numPr>
        <w:spacing w:after="60"/>
        <w:contextualSpacing w:val="0"/>
        <w:rPr>
          <w:rFonts w:ascii="Arial" w:hAnsi="Arial" w:cs="Arial"/>
          <w:sz w:val="22"/>
          <w:szCs w:val="22"/>
        </w:rPr>
      </w:pPr>
      <w:r w:rsidRPr="00B350CC">
        <w:rPr>
          <w:rFonts w:ascii="Arial" w:hAnsi="Arial" w:cs="Arial"/>
          <w:sz w:val="22"/>
          <w:szCs w:val="22"/>
        </w:rPr>
        <w:t>Qty (10)e 400GB MLC SSD (RAID 1 Pairs)</w:t>
      </w:r>
    </w:p>
    <w:p w14:paraId="4638BBA0" w14:textId="77777777" w:rsidR="00B350CC" w:rsidRPr="00B350CC" w:rsidRDefault="00B350CC" w:rsidP="00123A41">
      <w:pPr>
        <w:pStyle w:val="ListParagraph"/>
        <w:numPr>
          <w:ilvl w:val="0"/>
          <w:numId w:val="37"/>
        </w:numPr>
        <w:spacing w:after="60"/>
        <w:contextualSpacing w:val="0"/>
        <w:rPr>
          <w:rFonts w:ascii="Arial" w:hAnsi="Arial" w:cs="Arial"/>
          <w:sz w:val="22"/>
          <w:szCs w:val="22"/>
        </w:rPr>
      </w:pPr>
      <w:proofErr w:type="spellStart"/>
      <w:r w:rsidRPr="00B350CC">
        <w:rPr>
          <w:rFonts w:ascii="Arial" w:hAnsi="Arial" w:cs="Arial"/>
          <w:sz w:val="22"/>
          <w:szCs w:val="22"/>
        </w:rPr>
        <w:t>xCAT</w:t>
      </w:r>
      <w:proofErr w:type="spellEnd"/>
      <w:r w:rsidRPr="00B350CC">
        <w:rPr>
          <w:rFonts w:ascii="Arial" w:hAnsi="Arial" w:cs="Arial"/>
          <w:sz w:val="22"/>
          <w:szCs w:val="22"/>
        </w:rPr>
        <w:t xml:space="preserve"> 2.7.x</w:t>
      </w:r>
    </w:p>
    <w:p w14:paraId="0982B614" w14:textId="77777777" w:rsidR="00B350CC" w:rsidRPr="00B350CC" w:rsidRDefault="00B350CC" w:rsidP="00123A41">
      <w:pPr>
        <w:pStyle w:val="ListParagraph"/>
        <w:numPr>
          <w:ilvl w:val="0"/>
          <w:numId w:val="37"/>
        </w:numPr>
        <w:spacing w:after="60"/>
        <w:contextualSpacing w:val="0"/>
        <w:rPr>
          <w:rFonts w:ascii="Arial" w:hAnsi="Arial" w:cs="Arial"/>
          <w:sz w:val="22"/>
          <w:szCs w:val="22"/>
        </w:rPr>
      </w:pPr>
      <w:r w:rsidRPr="00B350CC">
        <w:rPr>
          <w:rFonts w:ascii="Arial" w:hAnsi="Arial" w:cs="Arial"/>
          <w:sz w:val="22"/>
          <w:szCs w:val="22"/>
        </w:rPr>
        <w:t>Platform LSF</w:t>
      </w:r>
    </w:p>
    <w:p w14:paraId="768FE5A5" w14:textId="1792DA7E" w:rsidR="00B350CC" w:rsidRDefault="00B350CC" w:rsidP="00123A41">
      <w:pPr>
        <w:pStyle w:val="ListParagraph"/>
        <w:numPr>
          <w:ilvl w:val="0"/>
          <w:numId w:val="37"/>
        </w:numPr>
        <w:spacing w:after="60"/>
        <w:contextualSpacing w:val="0"/>
        <w:rPr>
          <w:rFonts w:ascii="Arial" w:hAnsi="Arial" w:cs="Arial"/>
          <w:sz w:val="22"/>
          <w:szCs w:val="22"/>
        </w:rPr>
      </w:pPr>
      <w:r w:rsidRPr="00B350CC">
        <w:rPr>
          <w:rFonts w:ascii="Arial" w:hAnsi="Arial" w:cs="Arial"/>
          <w:sz w:val="22"/>
          <w:szCs w:val="22"/>
        </w:rPr>
        <w:t>RHL 6.2 for Login/Management Nodes</w:t>
      </w:r>
    </w:p>
    <w:p w14:paraId="77D4E36B" w14:textId="38FCAC61" w:rsidR="00B350CC" w:rsidRPr="00123A41" w:rsidRDefault="00B350CC" w:rsidP="00123A41">
      <w:pPr>
        <w:spacing w:after="60"/>
        <w:rPr>
          <w:rFonts w:ascii="Arial" w:hAnsi="Arial" w:cs="Arial"/>
          <w:sz w:val="22"/>
          <w:szCs w:val="22"/>
        </w:rPr>
      </w:pPr>
    </w:p>
    <w:p w14:paraId="0969D69E" w14:textId="7816EC38" w:rsidR="00B350CC" w:rsidRDefault="00B350CC" w:rsidP="00B350CC">
      <w:pPr>
        <w:spacing w:after="60"/>
        <w:rPr>
          <w:rFonts w:ascii="Arial" w:hAnsi="Arial" w:cs="Arial"/>
          <w:sz w:val="22"/>
          <w:szCs w:val="22"/>
        </w:rPr>
      </w:pPr>
      <w:r w:rsidRPr="00B350CC">
        <w:rPr>
          <w:rFonts w:ascii="Arial" w:hAnsi="Arial" w:cs="Arial"/>
          <w:sz w:val="22"/>
          <w:szCs w:val="22"/>
        </w:rPr>
        <w:t xml:space="preserve">Pegasus’ CPU Workhorse—The IBM </w:t>
      </w:r>
      <w:proofErr w:type="spellStart"/>
      <w:r w:rsidRPr="00B350CC">
        <w:rPr>
          <w:rFonts w:ascii="Arial" w:hAnsi="Arial" w:cs="Arial"/>
          <w:sz w:val="22"/>
          <w:szCs w:val="22"/>
        </w:rPr>
        <w:t>iDataPlex</w:t>
      </w:r>
      <w:proofErr w:type="spellEnd"/>
      <w:r w:rsidRPr="00B350CC">
        <w:rPr>
          <w:rFonts w:ascii="Arial" w:hAnsi="Arial" w:cs="Arial"/>
          <w:sz w:val="22"/>
          <w:szCs w:val="22"/>
        </w:rPr>
        <w:t xml:space="preserve"> dx360M4</w:t>
      </w:r>
    </w:p>
    <w:p w14:paraId="64BD93C0" w14:textId="77777777" w:rsidR="00123A41" w:rsidRDefault="00B350CC" w:rsidP="00B350CC">
      <w:pPr>
        <w:spacing w:after="60"/>
        <w:rPr>
          <w:rFonts w:ascii="Arial" w:hAnsi="Arial" w:cs="Arial"/>
          <w:sz w:val="22"/>
          <w:szCs w:val="22"/>
        </w:rPr>
      </w:pPr>
      <w:r w:rsidRPr="00B350CC">
        <w:rPr>
          <w:rFonts w:ascii="Arial" w:hAnsi="Arial" w:cs="Arial"/>
          <w:b/>
          <w:bCs/>
          <w:sz w:val="22"/>
          <w:szCs w:val="22"/>
        </w:rPr>
        <w:lastRenderedPageBreak/>
        <w:t>Compute Nodes</w:t>
      </w:r>
      <w:r w:rsidRPr="00B350CC">
        <w:rPr>
          <w:rFonts w:ascii="Arial" w:hAnsi="Arial" w:cs="Arial"/>
          <w:sz w:val="22"/>
          <w:szCs w:val="22"/>
        </w:rPr>
        <w:t xml:space="preserve"> 350 dx360 M4 Compute Nodes</w:t>
      </w:r>
    </w:p>
    <w:p w14:paraId="4CF75E33" w14:textId="77777777" w:rsidR="00123A41" w:rsidRDefault="00B350CC" w:rsidP="00B350CC">
      <w:pPr>
        <w:spacing w:after="60"/>
        <w:rPr>
          <w:rFonts w:ascii="Arial" w:hAnsi="Arial" w:cs="Arial"/>
          <w:sz w:val="22"/>
          <w:szCs w:val="22"/>
        </w:rPr>
      </w:pPr>
      <w:r w:rsidRPr="00B350CC">
        <w:rPr>
          <w:rFonts w:ascii="Arial" w:hAnsi="Arial" w:cs="Arial"/>
          <w:b/>
          <w:bCs/>
          <w:sz w:val="22"/>
          <w:szCs w:val="22"/>
        </w:rPr>
        <w:t>Processor</w:t>
      </w:r>
      <w:r w:rsidRPr="00B350CC">
        <w:rPr>
          <w:rFonts w:ascii="Arial" w:hAnsi="Arial" w:cs="Arial"/>
          <w:sz w:val="22"/>
          <w:szCs w:val="22"/>
        </w:rPr>
        <w:t xml:space="preserve"> Two 8-core Intel Sandy Bridge 2.6 GHz scalar, 2.33 GHz* AVX</w:t>
      </w:r>
    </w:p>
    <w:p w14:paraId="66CE9464" w14:textId="77777777" w:rsidR="00123A41" w:rsidRDefault="00B350CC" w:rsidP="00B350CC">
      <w:pPr>
        <w:spacing w:after="60"/>
        <w:rPr>
          <w:rFonts w:ascii="Arial" w:hAnsi="Arial" w:cs="Arial"/>
          <w:sz w:val="22"/>
          <w:szCs w:val="22"/>
        </w:rPr>
      </w:pPr>
      <w:r w:rsidRPr="00B350CC">
        <w:rPr>
          <w:rFonts w:ascii="Arial" w:hAnsi="Arial" w:cs="Arial"/>
          <w:b/>
          <w:bCs/>
          <w:sz w:val="22"/>
          <w:szCs w:val="22"/>
        </w:rPr>
        <w:t>Memory</w:t>
      </w:r>
      <w:r w:rsidRPr="00B350CC">
        <w:rPr>
          <w:rFonts w:ascii="Arial" w:hAnsi="Arial" w:cs="Arial"/>
          <w:sz w:val="22"/>
          <w:szCs w:val="22"/>
        </w:rPr>
        <w:t xml:space="preserve"> 32 </w:t>
      </w:r>
      <w:proofErr w:type="spellStart"/>
      <w:r w:rsidRPr="00B350CC">
        <w:rPr>
          <w:rFonts w:ascii="Arial" w:hAnsi="Arial" w:cs="Arial"/>
          <w:sz w:val="22"/>
          <w:szCs w:val="22"/>
        </w:rPr>
        <w:t>GiB</w:t>
      </w:r>
      <w:proofErr w:type="spellEnd"/>
      <w:r w:rsidRPr="00B350CC">
        <w:rPr>
          <w:rFonts w:ascii="Arial" w:hAnsi="Arial" w:cs="Arial"/>
          <w:sz w:val="22"/>
          <w:szCs w:val="22"/>
        </w:rPr>
        <w:t xml:space="preserve"> (2 </w:t>
      </w:r>
      <w:proofErr w:type="spellStart"/>
      <w:r w:rsidRPr="00B350CC">
        <w:rPr>
          <w:rFonts w:ascii="Arial" w:hAnsi="Arial" w:cs="Arial"/>
          <w:sz w:val="22"/>
          <w:szCs w:val="22"/>
        </w:rPr>
        <w:t>GiB</w:t>
      </w:r>
      <w:proofErr w:type="spellEnd"/>
      <w:r w:rsidRPr="00B350CC">
        <w:rPr>
          <w:rFonts w:ascii="Arial" w:hAnsi="Arial" w:cs="Arial"/>
          <w:sz w:val="22"/>
          <w:szCs w:val="22"/>
        </w:rPr>
        <w:t>/core) using eight x 4GB 1600MHz DDR3 DIMMs</w:t>
      </w:r>
    </w:p>
    <w:p w14:paraId="6B348D1C" w14:textId="77777777" w:rsidR="00123A41" w:rsidRDefault="00B350CC" w:rsidP="00B350CC">
      <w:pPr>
        <w:spacing w:after="60"/>
        <w:rPr>
          <w:rFonts w:ascii="Arial" w:hAnsi="Arial" w:cs="Arial"/>
          <w:sz w:val="22"/>
          <w:szCs w:val="22"/>
        </w:rPr>
      </w:pPr>
      <w:r w:rsidRPr="00B350CC">
        <w:rPr>
          <w:rFonts w:ascii="Arial" w:hAnsi="Arial" w:cs="Arial"/>
          <w:b/>
          <w:bCs/>
          <w:sz w:val="22"/>
          <w:szCs w:val="22"/>
        </w:rPr>
        <w:t>Clustering Network</w:t>
      </w:r>
      <w:r w:rsidRPr="00B350CC">
        <w:rPr>
          <w:rFonts w:ascii="Arial" w:hAnsi="Arial" w:cs="Arial"/>
          <w:sz w:val="22"/>
          <w:szCs w:val="22"/>
        </w:rPr>
        <w:t xml:space="preserve"> One FDR </w:t>
      </w:r>
      <w:proofErr w:type="spellStart"/>
      <w:r w:rsidRPr="00B350CC">
        <w:rPr>
          <w:rFonts w:ascii="Arial" w:hAnsi="Arial" w:cs="Arial"/>
          <w:sz w:val="22"/>
          <w:szCs w:val="22"/>
        </w:rPr>
        <w:t>InifiniBand</w:t>
      </w:r>
      <w:proofErr w:type="spellEnd"/>
      <w:r w:rsidRPr="00B350CC">
        <w:rPr>
          <w:rFonts w:ascii="Arial" w:hAnsi="Arial" w:cs="Arial"/>
          <w:sz w:val="22"/>
          <w:szCs w:val="22"/>
        </w:rPr>
        <w:t xml:space="preserve"> HCA</w:t>
      </w:r>
    </w:p>
    <w:p w14:paraId="3C5B1FA0" w14:textId="3FBA5AA7" w:rsidR="00B350CC" w:rsidRDefault="00B350CC" w:rsidP="00B350CC">
      <w:pPr>
        <w:spacing w:after="60"/>
        <w:rPr>
          <w:rFonts w:ascii="Arial" w:hAnsi="Arial" w:cs="Arial"/>
          <w:sz w:val="22"/>
          <w:szCs w:val="22"/>
        </w:rPr>
      </w:pPr>
      <w:r w:rsidRPr="00B350CC">
        <w:rPr>
          <w:rFonts w:ascii="Arial" w:hAnsi="Arial" w:cs="Arial"/>
          <w:b/>
          <w:bCs/>
          <w:sz w:val="22"/>
          <w:szCs w:val="22"/>
        </w:rPr>
        <w:t>Management Network</w:t>
      </w:r>
      <w:r w:rsidRPr="00B350CC">
        <w:rPr>
          <w:rFonts w:ascii="Arial" w:hAnsi="Arial" w:cs="Arial"/>
          <w:sz w:val="22"/>
          <w:szCs w:val="22"/>
        </w:rPr>
        <w:t xml:space="preserve"> GB Ethernet NIC connected to the cluster management VLANs. IMM access shared through the eth0 port</w:t>
      </w:r>
    </w:p>
    <w:p w14:paraId="31FEE079" w14:textId="77777777" w:rsidR="00B350CC" w:rsidRPr="00B350CC" w:rsidRDefault="00B350CC" w:rsidP="00B350CC">
      <w:pPr>
        <w:spacing w:after="60"/>
        <w:rPr>
          <w:rFonts w:ascii="Arial" w:hAnsi="Arial" w:cs="Arial"/>
          <w:sz w:val="22"/>
          <w:szCs w:val="22"/>
        </w:rPr>
      </w:pPr>
    </w:p>
    <w:p w14:paraId="0ED907C2" w14:textId="77777777" w:rsidR="00B350CC" w:rsidRPr="00B350CC" w:rsidRDefault="00B350CC" w:rsidP="00B350CC">
      <w:pPr>
        <w:spacing w:after="60"/>
        <w:rPr>
          <w:rFonts w:ascii="Arial" w:hAnsi="Arial" w:cs="Arial"/>
          <w:b/>
          <w:bCs/>
          <w:sz w:val="22"/>
          <w:szCs w:val="22"/>
        </w:rPr>
      </w:pPr>
      <w:r w:rsidRPr="00B350CC">
        <w:rPr>
          <w:rFonts w:ascii="Arial" w:hAnsi="Arial" w:cs="Arial"/>
          <w:b/>
          <w:bCs/>
          <w:sz w:val="22"/>
          <w:szCs w:val="22"/>
        </w:rPr>
        <w:t>W.A.D.E. Storage Cloud (Worldwide Advanced Data Environment)</w:t>
      </w:r>
    </w:p>
    <w:p w14:paraId="370B4DA8" w14:textId="77777777" w:rsidR="00B350CC" w:rsidRPr="00B350CC" w:rsidRDefault="00B350CC" w:rsidP="00B350CC">
      <w:pPr>
        <w:spacing w:after="60"/>
        <w:rPr>
          <w:rFonts w:ascii="Arial" w:hAnsi="Arial" w:cs="Arial"/>
          <w:sz w:val="22"/>
          <w:szCs w:val="22"/>
        </w:rPr>
      </w:pPr>
      <w:r w:rsidRPr="00B350CC">
        <w:rPr>
          <w:rFonts w:ascii="Arial" w:hAnsi="Arial" w:cs="Arial"/>
          <w:sz w:val="22"/>
          <w:szCs w:val="22"/>
        </w:rPr>
        <w:t>At the heart of the IDSC Advanced Computing data services is the W.A.D.E. Storage Cloud, which currently provides over 7 PB of active data to the University of Miami research community ranging from small spreadsheets in sports medicine research, to multi-terabyte, high-resolution image files and NGS datasets. W.A.D.E. is composed of four DDN storage clusters running the GPFS filesystem. The combination of IBM’s industrial strength filesystem and DDN’s high performance hardware gives researchers at UM the flexibility to process data on Pegasus and share that data with anyone, anywhere.</w:t>
      </w:r>
    </w:p>
    <w:p w14:paraId="47AEF801" w14:textId="77777777" w:rsidR="00B350CC" w:rsidRPr="00B350CC" w:rsidRDefault="00B350CC" w:rsidP="00B350CC">
      <w:pPr>
        <w:spacing w:after="60"/>
        <w:rPr>
          <w:rFonts w:ascii="Arial" w:hAnsi="Arial" w:cs="Arial"/>
          <w:sz w:val="22"/>
          <w:szCs w:val="22"/>
        </w:rPr>
      </w:pPr>
    </w:p>
    <w:p w14:paraId="1E6D0D44" w14:textId="1DD78894" w:rsidR="00B350CC" w:rsidRPr="00123A41" w:rsidRDefault="00B350CC" w:rsidP="00B350CC">
      <w:pPr>
        <w:spacing w:after="60"/>
        <w:rPr>
          <w:rFonts w:ascii="Arial" w:hAnsi="Arial" w:cs="Arial"/>
          <w:spacing w:val="-6"/>
          <w:sz w:val="22"/>
          <w:szCs w:val="22"/>
        </w:rPr>
      </w:pPr>
      <w:r w:rsidRPr="00123A41">
        <w:rPr>
          <w:rFonts w:ascii="Arial" w:hAnsi="Arial" w:cs="Arial"/>
          <w:spacing w:val="-6"/>
          <w:sz w:val="22"/>
          <w:szCs w:val="22"/>
        </w:rPr>
        <w:t xml:space="preserve">By utilizing several file-service gateways, researchers can share large data sets securely between Mac, Windows, and Linux operating systems. Data can also be presented outside of the University in several high-performance ways. In addition to the common protocols of SCP and SFTP, we also provide high-speed parallel access through </w:t>
      </w:r>
      <w:proofErr w:type="spellStart"/>
      <w:r w:rsidRPr="00123A41">
        <w:rPr>
          <w:rFonts w:ascii="Arial" w:hAnsi="Arial" w:cs="Arial"/>
          <w:spacing w:val="-6"/>
          <w:sz w:val="22"/>
          <w:szCs w:val="22"/>
        </w:rPr>
        <w:t>bbcp</w:t>
      </w:r>
      <w:proofErr w:type="spellEnd"/>
      <w:r w:rsidRPr="00123A41">
        <w:rPr>
          <w:rFonts w:ascii="Arial" w:hAnsi="Arial" w:cs="Arial"/>
          <w:spacing w:val="-6"/>
          <w:sz w:val="22"/>
          <w:szCs w:val="22"/>
        </w:rPr>
        <w:t xml:space="preserve"> and Aspera. You can even share your data using standard web access (httpd) through our integrated web and cloud client service.</w:t>
      </w:r>
    </w:p>
    <w:p w14:paraId="58A2A771" w14:textId="4D5EF876" w:rsidR="00B350CC" w:rsidRPr="00B350CC" w:rsidRDefault="00B350CC" w:rsidP="00B350CC">
      <w:pPr>
        <w:spacing w:after="60"/>
        <w:rPr>
          <w:rFonts w:ascii="Arial" w:hAnsi="Arial" w:cs="Arial"/>
          <w:sz w:val="22"/>
          <w:szCs w:val="22"/>
        </w:rPr>
      </w:pPr>
    </w:p>
    <w:p w14:paraId="72FE8DAA" w14:textId="026F9EEE" w:rsidR="00B350CC" w:rsidRPr="00B350CC" w:rsidRDefault="00B350CC" w:rsidP="00B350CC">
      <w:pPr>
        <w:spacing w:after="60"/>
        <w:rPr>
          <w:rFonts w:ascii="Arial" w:hAnsi="Arial" w:cs="Arial"/>
          <w:sz w:val="22"/>
          <w:szCs w:val="22"/>
        </w:rPr>
      </w:pPr>
      <w:r w:rsidRPr="00B350CC">
        <w:rPr>
          <w:rFonts w:ascii="Arial" w:hAnsi="Arial" w:cs="Arial"/>
          <w:sz w:val="22"/>
          <w:szCs w:val="22"/>
        </w:rPr>
        <w:t xml:space="preserve">All access to W.A.D.E. is provided through UM’s 10 GB/sec Research Network internally and the UM Science DMZ externally. All Internet traffic flows through either the Science DMZs 10 GB/Sec I2 link through Florida </w:t>
      </w:r>
      <w:proofErr w:type="spellStart"/>
      <w:r w:rsidRPr="00B350CC">
        <w:rPr>
          <w:rFonts w:ascii="Arial" w:hAnsi="Arial" w:cs="Arial"/>
          <w:sz w:val="22"/>
          <w:szCs w:val="22"/>
        </w:rPr>
        <w:t>LambdaRail</w:t>
      </w:r>
      <w:proofErr w:type="spellEnd"/>
      <w:r w:rsidRPr="00B350CC">
        <w:rPr>
          <w:rFonts w:ascii="Arial" w:hAnsi="Arial" w:cs="Arial"/>
          <w:sz w:val="22"/>
          <w:szCs w:val="22"/>
        </w:rPr>
        <w:t xml:space="preserve"> or through the Research Network’s 1 GB/sec commercial internet connect.</w:t>
      </w:r>
    </w:p>
    <w:p w14:paraId="18B4E050" w14:textId="0F30BC39" w:rsidR="00B350CC" w:rsidRPr="00B350CC" w:rsidRDefault="00123A41" w:rsidP="00B350CC">
      <w:pPr>
        <w:spacing w:after="60"/>
        <w:rPr>
          <w:rFonts w:ascii="Arial" w:hAnsi="Arial" w:cs="Arial"/>
          <w:sz w:val="22"/>
          <w:szCs w:val="22"/>
        </w:rPr>
      </w:pPr>
      <w:r w:rsidRPr="00B350CC">
        <w:rPr>
          <w:rFonts w:ascii="Arial" w:hAnsi="Arial" w:cs="Arial"/>
          <w:sz w:val="22"/>
          <w:szCs w:val="22"/>
        </w:rPr>
        <w:drawing>
          <wp:anchor distT="0" distB="0" distL="114300" distR="114300" simplePos="0" relativeHeight="251665408" behindDoc="1" locked="0" layoutInCell="1" allowOverlap="1" wp14:anchorId="500F757B" wp14:editId="13FBB7B5">
            <wp:simplePos x="0" y="0"/>
            <wp:positionH relativeFrom="column">
              <wp:posOffset>85090</wp:posOffset>
            </wp:positionH>
            <wp:positionV relativeFrom="page">
              <wp:posOffset>5743575</wp:posOffset>
            </wp:positionV>
            <wp:extent cx="5724525" cy="3760470"/>
            <wp:effectExtent l="0" t="0" r="9525" b="0"/>
            <wp:wrapTight wrapText="bothSides">
              <wp:wrapPolygon edited="0">
                <wp:start x="0" y="0"/>
                <wp:lineTo x="0" y="21447"/>
                <wp:lineTo x="21564" y="21447"/>
                <wp:lineTo x="21564" y="0"/>
                <wp:lineTo x="0" y="0"/>
              </wp:wrapPolygon>
            </wp:wrapTight>
            <wp:docPr id="3" name="Picture 3" descr="University of Miami Center for Computational Science WADE Intergrated Storage Environment">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versity of Miami Center for Computational Science WADE Intergrated Storage Environment">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24525" cy="3760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E7296E" w14:textId="0CB65B67" w:rsidR="00B350CC" w:rsidRPr="00B350CC" w:rsidRDefault="00B350CC" w:rsidP="00B350CC">
      <w:pPr>
        <w:spacing w:after="60"/>
        <w:rPr>
          <w:rFonts w:ascii="Arial" w:hAnsi="Arial" w:cs="Arial"/>
          <w:b/>
          <w:bCs/>
          <w:sz w:val="22"/>
          <w:szCs w:val="22"/>
        </w:rPr>
      </w:pPr>
      <w:r w:rsidRPr="00B350CC">
        <w:rPr>
          <w:rFonts w:ascii="Arial" w:hAnsi="Arial" w:cs="Arial"/>
          <w:b/>
          <w:bCs/>
          <w:sz w:val="22"/>
          <w:szCs w:val="22"/>
        </w:rPr>
        <w:lastRenderedPageBreak/>
        <w:t>Vault Secure Storage Service</w:t>
      </w:r>
    </w:p>
    <w:p w14:paraId="032D248D" w14:textId="7743EAA8" w:rsidR="00B350CC" w:rsidRPr="00B350CC" w:rsidRDefault="00B350CC" w:rsidP="00B350CC">
      <w:pPr>
        <w:spacing w:after="60"/>
        <w:rPr>
          <w:rFonts w:ascii="Arial" w:hAnsi="Arial" w:cs="Arial"/>
          <w:sz w:val="22"/>
          <w:szCs w:val="22"/>
        </w:rPr>
      </w:pPr>
      <w:r w:rsidRPr="00B350CC">
        <w:rPr>
          <w:rFonts w:ascii="Arial" w:hAnsi="Arial" w:cs="Arial"/>
          <w:sz w:val="22"/>
          <w:szCs w:val="22"/>
        </w:rPr>
        <w:t xml:space="preserve">The Vault Secure Storage Service is designed to address the ongoing challenge of storing Limited Research Datasets. Built on enterprise-quality hardware with 24x7 support, Vault provides CTSI-approved researchers access to over 150TB of usable redundant (300 TB raw) storage. All data is encrypted according to U.S. Federal Information Processing Standards (FIPS). At rest, data is encrypted using AES encryption with </w:t>
      </w:r>
      <w:proofErr w:type="gramStart"/>
      <w:r w:rsidRPr="00B350CC">
        <w:rPr>
          <w:rFonts w:ascii="Arial" w:hAnsi="Arial" w:cs="Arial"/>
          <w:sz w:val="22"/>
          <w:szCs w:val="22"/>
        </w:rPr>
        <w:t>128 bit</w:t>
      </w:r>
      <w:proofErr w:type="gramEnd"/>
      <w:r w:rsidRPr="00B350CC">
        <w:rPr>
          <w:rFonts w:ascii="Arial" w:hAnsi="Arial" w:cs="Arial"/>
          <w:sz w:val="22"/>
          <w:szCs w:val="22"/>
        </w:rPr>
        <w:t xml:space="preserve"> keys. In motion, all transfers are encrypted using FIPS 140-2 compliant AES with </w:t>
      </w:r>
      <w:proofErr w:type="gramStart"/>
      <w:r w:rsidRPr="00B350CC">
        <w:rPr>
          <w:rFonts w:ascii="Arial" w:hAnsi="Arial" w:cs="Arial"/>
          <w:sz w:val="22"/>
          <w:szCs w:val="22"/>
        </w:rPr>
        <w:t>256 bit</w:t>
      </w:r>
      <w:proofErr w:type="gramEnd"/>
      <w:r w:rsidRPr="00B350CC">
        <w:rPr>
          <w:rFonts w:ascii="Arial" w:hAnsi="Arial" w:cs="Arial"/>
          <w:sz w:val="22"/>
          <w:szCs w:val="22"/>
        </w:rPr>
        <w:t xml:space="preserve"> keys. All data is encrypted and decrypted on access automatically.</w:t>
      </w:r>
    </w:p>
    <w:p w14:paraId="75DFE28D" w14:textId="0D3692F4" w:rsidR="00B350CC" w:rsidRPr="00B350CC" w:rsidRDefault="00B350CC" w:rsidP="00B350CC">
      <w:pPr>
        <w:spacing w:after="60"/>
        <w:rPr>
          <w:rFonts w:ascii="Arial" w:hAnsi="Arial" w:cs="Arial"/>
          <w:sz w:val="22"/>
          <w:szCs w:val="22"/>
        </w:rPr>
      </w:pPr>
    </w:p>
    <w:p w14:paraId="2903374F" w14:textId="45821093" w:rsidR="00B350CC" w:rsidRDefault="00B350CC" w:rsidP="00B350CC">
      <w:pPr>
        <w:spacing w:after="60"/>
        <w:rPr>
          <w:rFonts w:ascii="Arial" w:hAnsi="Arial" w:cs="Arial"/>
          <w:sz w:val="22"/>
          <w:szCs w:val="22"/>
        </w:rPr>
      </w:pPr>
      <w:r w:rsidRPr="00B350CC">
        <w:rPr>
          <w:rFonts w:ascii="Arial" w:hAnsi="Arial" w:cs="Arial"/>
          <w:sz w:val="22"/>
          <w:szCs w:val="22"/>
        </w:rPr>
        <w:t xml:space="preserve">Access to the Vault storage service is controlled through several methods including the latest in multifactor authentication. All users are required to use </w:t>
      </w:r>
      <w:proofErr w:type="spellStart"/>
      <w:r w:rsidRPr="00B350CC">
        <w:rPr>
          <w:rFonts w:ascii="Arial" w:hAnsi="Arial" w:cs="Arial"/>
          <w:sz w:val="22"/>
          <w:szCs w:val="22"/>
        </w:rPr>
        <w:t>Yubikey</w:t>
      </w:r>
      <w:proofErr w:type="spellEnd"/>
      <w:r w:rsidRPr="00B350CC">
        <w:rPr>
          <w:rFonts w:ascii="Arial" w:hAnsi="Arial" w:cs="Arial"/>
          <w:sz w:val="22"/>
          <w:szCs w:val="22"/>
        </w:rPr>
        <w:t xml:space="preserve"> ™ 4 hardware USB keys in order to log on to the vault secure storage service. Vault also requires IP whitelisting for access through either the on-campus research network or campus</w:t>
      </w:r>
      <w:r w:rsidR="00123A41">
        <w:rPr>
          <w:rFonts w:ascii="Arial" w:hAnsi="Arial" w:cs="Arial"/>
          <w:sz w:val="22"/>
          <w:szCs w:val="22"/>
        </w:rPr>
        <w:t>-</w:t>
      </w:r>
      <w:r w:rsidRPr="00B350CC">
        <w:rPr>
          <w:rFonts w:ascii="Arial" w:hAnsi="Arial" w:cs="Arial"/>
          <w:sz w:val="22"/>
          <w:szCs w:val="22"/>
        </w:rPr>
        <w:t>based VPN services.</w:t>
      </w:r>
    </w:p>
    <w:p w14:paraId="7402A391" w14:textId="77777777" w:rsidR="00B350CC" w:rsidRPr="00B350CC" w:rsidRDefault="00B350CC" w:rsidP="00B350CC">
      <w:pPr>
        <w:spacing w:after="60"/>
        <w:rPr>
          <w:rFonts w:ascii="Arial" w:hAnsi="Arial" w:cs="Arial"/>
          <w:sz w:val="22"/>
          <w:szCs w:val="22"/>
        </w:rPr>
      </w:pPr>
    </w:p>
    <w:p w14:paraId="7B6D9475" w14:textId="77777777" w:rsidR="00B350CC" w:rsidRPr="00B350CC" w:rsidRDefault="00B350CC" w:rsidP="00B350CC">
      <w:pPr>
        <w:spacing w:after="60"/>
        <w:rPr>
          <w:rFonts w:ascii="Arial" w:hAnsi="Arial" w:cs="Arial"/>
          <w:b/>
          <w:bCs/>
          <w:sz w:val="22"/>
          <w:szCs w:val="22"/>
        </w:rPr>
      </w:pPr>
      <w:r w:rsidRPr="00B350CC">
        <w:rPr>
          <w:rFonts w:ascii="Arial" w:hAnsi="Arial" w:cs="Arial"/>
          <w:b/>
          <w:bCs/>
          <w:sz w:val="22"/>
          <w:szCs w:val="22"/>
        </w:rPr>
        <w:t>Visualization Laboratory</w:t>
      </w:r>
    </w:p>
    <w:p w14:paraId="35E546A3" w14:textId="798AF460" w:rsidR="00B350CC" w:rsidRPr="00B350CC" w:rsidRDefault="00B350CC" w:rsidP="00B350CC">
      <w:pPr>
        <w:spacing w:after="60"/>
        <w:rPr>
          <w:rFonts w:ascii="Arial" w:hAnsi="Arial" w:cs="Arial"/>
          <w:sz w:val="22"/>
          <w:szCs w:val="22"/>
        </w:rPr>
      </w:pPr>
      <w:r w:rsidRPr="00B350CC">
        <w:rPr>
          <w:rFonts w:ascii="Arial" w:hAnsi="Arial" w:cs="Arial"/>
          <w:sz w:val="22"/>
          <w:szCs w:val="22"/>
        </w:rPr>
        <w:t xml:space="preserve">The Visualization Laboratory (Viz Lab) is a tool for all University of Miami students and faculty to present graphical and performance intensive 2D and 3D simulations. With a direct connection to all University Advanced Computing resources, the Viz Lab is the perfect tool for high-performance parallel visualization, data exploration, and other advanced 2D and 3D simulations. First time use of this space requires Orientation with the IDSC Advanced Computing support team. For more information about orientation sessions and Viz Lab reservations, </w:t>
      </w:r>
      <w:hyperlink r:id="rId19" w:history="1">
        <w:r w:rsidRPr="00B350CC">
          <w:rPr>
            <w:rStyle w:val="Hyperlink"/>
            <w:rFonts w:ascii="Arial" w:hAnsi="Arial" w:cs="Arial"/>
            <w:sz w:val="22"/>
            <w:szCs w:val="22"/>
          </w:rPr>
          <w:t>click here</w:t>
        </w:r>
      </w:hyperlink>
      <w:r w:rsidRPr="00B350CC">
        <w:rPr>
          <w:rFonts w:ascii="Arial" w:hAnsi="Arial" w:cs="Arial"/>
          <w:sz w:val="22"/>
          <w:szCs w:val="22"/>
        </w:rPr>
        <w:t>.</w:t>
      </w:r>
    </w:p>
    <w:p w14:paraId="37D3B80D" w14:textId="77777777" w:rsidR="00B350CC" w:rsidRPr="00B350CC" w:rsidRDefault="00B350CC" w:rsidP="00B350CC">
      <w:pPr>
        <w:spacing w:after="60"/>
        <w:rPr>
          <w:rFonts w:ascii="Arial" w:hAnsi="Arial" w:cs="Arial"/>
          <w:sz w:val="22"/>
          <w:szCs w:val="22"/>
        </w:rPr>
      </w:pPr>
    </w:p>
    <w:p w14:paraId="5048A696" w14:textId="77777777" w:rsidR="00B350CC" w:rsidRPr="00B350CC" w:rsidRDefault="00B350CC" w:rsidP="00B350CC">
      <w:pPr>
        <w:spacing w:after="60"/>
        <w:rPr>
          <w:rFonts w:ascii="Arial" w:hAnsi="Arial" w:cs="Arial"/>
          <w:sz w:val="22"/>
          <w:szCs w:val="22"/>
        </w:rPr>
      </w:pPr>
      <w:r w:rsidRPr="00B350CC">
        <w:rPr>
          <w:rFonts w:ascii="Arial" w:hAnsi="Arial" w:cs="Arial"/>
          <w:sz w:val="22"/>
          <w:szCs w:val="22"/>
        </w:rPr>
        <w:t xml:space="preserve">The Viz Lab is built around a </w:t>
      </w:r>
      <w:proofErr w:type="spellStart"/>
      <w:r w:rsidRPr="00B350CC">
        <w:rPr>
          <w:rFonts w:ascii="Arial" w:hAnsi="Arial" w:cs="Arial"/>
          <w:sz w:val="22"/>
          <w:szCs w:val="22"/>
        </w:rPr>
        <w:t>Cyviz</w:t>
      </w:r>
      <w:proofErr w:type="spellEnd"/>
      <w:r w:rsidRPr="00B350CC">
        <w:rPr>
          <w:rFonts w:ascii="Arial" w:hAnsi="Arial" w:cs="Arial"/>
          <w:sz w:val="22"/>
          <w:szCs w:val="22"/>
        </w:rPr>
        <w:t xml:space="preserve"> 5x2 20 Megapixel Native display wall and </w:t>
      </w:r>
      <w:proofErr w:type="spellStart"/>
      <w:r w:rsidRPr="00B350CC">
        <w:rPr>
          <w:rFonts w:ascii="Arial" w:hAnsi="Arial" w:cs="Arial"/>
          <w:sz w:val="22"/>
          <w:szCs w:val="22"/>
        </w:rPr>
        <w:t>Mechdyne</w:t>
      </w:r>
      <w:proofErr w:type="spellEnd"/>
      <w:r w:rsidRPr="00B350CC">
        <w:rPr>
          <w:rFonts w:ascii="Arial" w:hAnsi="Arial" w:cs="Arial"/>
          <w:sz w:val="22"/>
          <w:szCs w:val="22"/>
        </w:rPr>
        <w:t xml:space="preserve"> 2x2 passive 3D display wall. On these impressive high-resolution displays, users can present their work at a paramount level while analyzing details at a granular level.</w:t>
      </w:r>
    </w:p>
    <w:p w14:paraId="0E2B967F" w14:textId="2386E2BB" w:rsidR="00B350CC" w:rsidRPr="00B350CC" w:rsidRDefault="00B350CC" w:rsidP="00B350CC">
      <w:pPr>
        <w:spacing w:after="60"/>
        <w:rPr>
          <w:rFonts w:ascii="Arial" w:hAnsi="Arial" w:cs="Arial"/>
          <w:sz w:val="22"/>
          <w:szCs w:val="22"/>
        </w:rPr>
      </w:pPr>
    </w:p>
    <w:p w14:paraId="39393CFC" w14:textId="77777777" w:rsidR="00B350CC" w:rsidRPr="00B350CC" w:rsidRDefault="00B350CC" w:rsidP="00B350CC">
      <w:pPr>
        <w:spacing w:after="60"/>
        <w:rPr>
          <w:rFonts w:ascii="Arial" w:hAnsi="Arial" w:cs="Arial"/>
          <w:sz w:val="22"/>
          <w:szCs w:val="22"/>
        </w:rPr>
      </w:pPr>
      <w:r w:rsidRPr="00B350CC">
        <w:rPr>
          <w:rFonts w:ascii="Arial" w:hAnsi="Arial" w:cs="Arial"/>
          <w:sz w:val="22"/>
          <w:szCs w:val="22"/>
        </w:rPr>
        <w:t>The Viz Lab sits directly on the Research Network, providing 10GB/sec network access to the Storage Cloud, Triton and Pegasus Supercomputers, and all other Advanced Computing resources. It was built with the focus to interpret real-world scenarios such as computational modelling, simulation, analysis, visualization of natural and synthetic phenomena for dynamic engineering, biomedical, epidemiological, and geophysical applications.</w:t>
      </w:r>
    </w:p>
    <w:p w14:paraId="63E567E3" w14:textId="77777777" w:rsidR="00B350CC" w:rsidRPr="00B350CC" w:rsidRDefault="00B350CC" w:rsidP="00B350CC">
      <w:pPr>
        <w:spacing w:after="60"/>
        <w:rPr>
          <w:rFonts w:ascii="Arial" w:hAnsi="Arial" w:cs="Arial"/>
          <w:sz w:val="22"/>
          <w:szCs w:val="22"/>
        </w:rPr>
      </w:pPr>
    </w:p>
    <w:p w14:paraId="72CF4F38" w14:textId="77777777" w:rsidR="00B350CC" w:rsidRPr="00B350CC" w:rsidRDefault="00B350CC" w:rsidP="00B350CC">
      <w:pPr>
        <w:spacing w:after="60"/>
        <w:rPr>
          <w:rFonts w:ascii="Arial" w:hAnsi="Arial" w:cs="Arial"/>
          <w:sz w:val="22"/>
          <w:szCs w:val="22"/>
        </w:rPr>
      </w:pPr>
      <w:r w:rsidRPr="00B350CC">
        <w:rPr>
          <w:rFonts w:ascii="Arial" w:hAnsi="Arial" w:cs="Arial"/>
          <w:sz w:val="22"/>
          <w:szCs w:val="22"/>
        </w:rPr>
        <w:t>The 2D display is composed of ten 55-inch, thin bezel, LCD Planar panels spanning 22 feet for an ultra-wide-angle 21-megapixel display that supports a resolution of up to 9600 x 2160.</w:t>
      </w:r>
    </w:p>
    <w:p w14:paraId="161F1CCB" w14:textId="77777777" w:rsidR="00B350CC" w:rsidRPr="00B350CC" w:rsidRDefault="00B350CC" w:rsidP="00B350CC">
      <w:pPr>
        <w:spacing w:after="60"/>
        <w:rPr>
          <w:rFonts w:ascii="Arial" w:hAnsi="Arial" w:cs="Arial"/>
          <w:sz w:val="22"/>
          <w:szCs w:val="22"/>
        </w:rPr>
      </w:pPr>
    </w:p>
    <w:p w14:paraId="42A05E8E" w14:textId="63C3B557" w:rsidR="00B350CC" w:rsidRDefault="00B350CC" w:rsidP="00B350CC">
      <w:pPr>
        <w:spacing w:after="60"/>
        <w:rPr>
          <w:rFonts w:ascii="Arial" w:hAnsi="Arial" w:cs="Arial"/>
          <w:sz w:val="22"/>
          <w:szCs w:val="22"/>
        </w:rPr>
      </w:pPr>
      <w:r w:rsidRPr="00B350CC">
        <w:rPr>
          <w:rFonts w:ascii="Arial" w:hAnsi="Arial" w:cs="Arial"/>
          <w:sz w:val="22"/>
          <w:szCs w:val="22"/>
        </w:rPr>
        <w:t>The 3D display wall supports stereoscopic 3D, for users looking to captivate audiences with something a little more eye-popping or simply looking to add depth to their work. It is composed of four 46-inch ultra-thin LCD Planar panels and supports resolutions up to 5120 x 2880.</w:t>
      </w:r>
    </w:p>
    <w:p w14:paraId="6610A771" w14:textId="77777777" w:rsidR="00B350CC" w:rsidRPr="00B350CC" w:rsidRDefault="00B350CC" w:rsidP="00B350CC">
      <w:pPr>
        <w:spacing w:after="60"/>
        <w:rPr>
          <w:rFonts w:ascii="Arial" w:hAnsi="Arial" w:cs="Arial"/>
          <w:sz w:val="22"/>
          <w:szCs w:val="22"/>
        </w:rPr>
      </w:pPr>
    </w:p>
    <w:p w14:paraId="1D583A04" w14:textId="77777777" w:rsidR="00B350CC" w:rsidRPr="00B350CC" w:rsidRDefault="00B350CC" w:rsidP="00B350CC">
      <w:pPr>
        <w:spacing w:after="60"/>
        <w:rPr>
          <w:rFonts w:ascii="Arial" w:hAnsi="Arial" w:cs="Arial"/>
          <w:b/>
          <w:bCs/>
          <w:sz w:val="22"/>
          <w:szCs w:val="22"/>
        </w:rPr>
      </w:pPr>
      <w:r w:rsidRPr="00B350CC">
        <w:rPr>
          <w:rFonts w:ascii="Arial" w:hAnsi="Arial" w:cs="Arial"/>
          <w:b/>
          <w:bCs/>
          <w:sz w:val="22"/>
          <w:szCs w:val="22"/>
        </w:rPr>
        <w:t>Secure Processing Service (SPS)</w:t>
      </w:r>
    </w:p>
    <w:p w14:paraId="5CB6696B" w14:textId="2851946E" w:rsidR="00B350CC" w:rsidRDefault="00B350CC" w:rsidP="00B350CC">
      <w:pPr>
        <w:spacing w:after="60"/>
        <w:rPr>
          <w:rFonts w:ascii="Arial" w:hAnsi="Arial" w:cs="Arial"/>
          <w:sz w:val="22"/>
          <w:szCs w:val="22"/>
        </w:rPr>
      </w:pPr>
      <w:r w:rsidRPr="00B350CC">
        <w:rPr>
          <w:rFonts w:ascii="Arial" w:hAnsi="Arial" w:cs="Arial"/>
          <w:sz w:val="22"/>
          <w:szCs w:val="22"/>
        </w:rPr>
        <w:t xml:space="preserve">Our most secure data processing offering is SPS, designed for secure access to extremely sensitive data sets including PHI. In addition to the security protocols used in the Vault data services, SPS requires additional administrative action for the certified placement and/or destruction of data. IDSC Advanced Computing staff (all CITI </w:t>
      </w:r>
      <w:proofErr w:type="gramStart"/>
      <w:r w:rsidRPr="00B350CC">
        <w:rPr>
          <w:rFonts w:ascii="Arial" w:hAnsi="Arial" w:cs="Arial"/>
          <w:sz w:val="22"/>
          <w:szCs w:val="22"/>
        </w:rPr>
        <w:t>trained</w:t>
      </w:r>
      <w:proofErr w:type="gramEnd"/>
      <w:r w:rsidRPr="00B350CC">
        <w:rPr>
          <w:rFonts w:ascii="Arial" w:hAnsi="Arial" w:cs="Arial"/>
          <w:sz w:val="22"/>
          <w:szCs w:val="22"/>
        </w:rPr>
        <w:t xml:space="preserve"> and IRB approved) act as data managers for several federal agencies including NSF, NIH, </w:t>
      </w:r>
      <w:proofErr w:type="spellStart"/>
      <w:r w:rsidRPr="00B350CC">
        <w:rPr>
          <w:rFonts w:ascii="Arial" w:hAnsi="Arial" w:cs="Arial"/>
          <w:sz w:val="22"/>
          <w:szCs w:val="22"/>
        </w:rPr>
        <w:t>DoL</w:t>
      </w:r>
      <w:proofErr w:type="spellEnd"/>
      <w:r w:rsidRPr="00B350CC">
        <w:rPr>
          <w:rFonts w:ascii="Arial" w:hAnsi="Arial" w:cs="Arial"/>
          <w:sz w:val="22"/>
          <w:szCs w:val="22"/>
        </w:rPr>
        <w:t xml:space="preserve">, DoD, and VA projects. Once our staff has loaded and secured your data, you can remotely access one of the SPS servers (either Windows or Linux) which has access to the most common data analytic tools </w:t>
      </w:r>
      <w:r w:rsidRPr="00B350CC">
        <w:rPr>
          <w:rFonts w:ascii="Arial" w:hAnsi="Arial" w:cs="Arial"/>
          <w:sz w:val="22"/>
          <w:szCs w:val="22"/>
        </w:rPr>
        <w:lastRenderedPageBreak/>
        <w:t xml:space="preserve">including R, SAS, </w:t>
      </w:r>
      <w:proofErr w:type="spellStart"/>
      <w:r w:rsidRPr="00B350CC">
        <w:rPr>
          <w:rFonts w:ascii="Arial" w:hAnsi="Arial" w:cs="Arial"/>
          <w:sz w:val="22"/>
          <w:szCs w:val="22"/>
        </w:rPr>
        <w:t>Matlab</w:t>
      </w:r>
      <w:proofErr w:type="spellEnd"/>
      <w:r w:rsidRPr="00B350CC">
        <w:rPr>
          <w:rFonts w:ascii="Arial" w:hAnsi="Arial" w:cs="Arial"/>
          <w:sz w:val="22"/>
          <w:szCs w:val="22"/>
        </w:rPr>
        <w:t>, and Python. Additional tools are available on request. 50 TB of highly secure redundant storage (100 TB raw).</w:t>
      </w:r>
    </w:p>
    <w:p w14:paraId="5CB8124E" w14:textId="77777777" w:rsidR="00B350CC" w:rsidRPr="00B350CC" w:rsidRDefault="00B350CC" w:rsidP="00B350CC">
      <w:pPr>
        <w:spacing w:after="60"/>
        <w:rPr>
          <w:rFonts w:ascii="Arial" w:hAnsi="Arial" w:cs="Arial"/>
          <w:sz w:val="22"/>
          <w:szCs w:val="22"/>
        </w:rPr>
      </w:pPr>
    </w:p>
    <w:p w14:paraId="5CF71007" w14:textId="5AC9C8F6" w:rsidR="00B350CC" w:rsidRPr="00B350CC" w:rsidRDefault="00B350CC" w:rsidP="00B350CC">
      <w:pPr>
        <w:spacing w:after="60"/>
        <w:rPr>
          <w:rFonts w:ascii="Arial" w:hAnsi="Arial" w:cs="Arial"/>
          <w:b/>
          <w:bCs/>
          <w:sz w:val="22"/>
          <w:szCs w:val="22"/>
        </w:rPr>
      </w:pPr>
      <w:r w:rsidRPr="00B350CC">
        <w:rPr>
          <w:rFonts w:ascii="Arial" w:hAnsi="Arial" w:cs="Arial"/>
          <w:b/>
          <w:bCs/>
          <w:sz w:val="22"/>
          <w:szCs w:val="22"/>
        </w:rPr>
        <w:t>NYX Cloud</w:t>
      </w:r>
    </w:p>
    <w:p w14:paraId="0D2EB470" w14:textId="0A2F69C6" w:rsidR="00B350CC" w:rsidRPr="00B350CC" w:rsidRDefault="00123A41" w:rsidP="00B350CC">
      <w:pPr>
        <w:spacing w:after="60"/>
        <w:rPr>
          <w:rFonts w:ascii="Arial" w:hAnsi="Arial" w:cs="Arial"/>
          <w:sz w:val="22"/>
          <w:szCs w:val="22"/>
        </w:rPr>
      </w:pPr>
      <w:r w:rsidRPr="00B350CC">
        <w:rPr>
          <w:rFonts w:ascii="Arial" w:hAnsi="Arial" w:cs="Arial"/>
          <w:b/>
          <w:bCs/>
          <w:sz w:val="22"/>
          <w:szCs w:val="22"/>
        </w:rPr>
        <w:drawing>
          <wp:anchor distT="0" distB="0" distL="114300" distR="114300" simplePos="0" relativeHeight="251666432" behindDoc="1" locked="0" layoutInCell="1" allowOverlap="1" wp14:anchorId="29087E7E" wp14:editId="70669DC9">
            <wp:simplePos x="0" y="0"/>
            <wp:positionH relativeFrom="column">
              <wp:posOffset>3162300</wp:posOffset>
            </wp:positionH>
            <wp:positionV relativeFrom="paragraph">
              <wp:posOffset>37465</wp:posOffset>
            </wp:positionV>
            <wp:extent cx="2822575" cy="2336800"/>
            <wp:effectExtent l="0" t="0" r="0" b="6350"/>
            <wp:wrapSquare wrapText="bothSides"/>
            <wp:docPr id="1" name="Picture 1" descr="University of Miami Center for Computational Science Nyx Cloud Diagram 5">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iversity of Miami Center for Computational Science Nyx Cloud Diagram 5">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22575" cy="233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B350CC" w:rsidRPr="00B350CC">
        <w:rPr>
          <w:rFonts w:ascii="Arial" w:hAnsi="Arial" w:cs="Arial"/>
          <w:sz w:val="22"/>
          <w:szCs w:val="22"/>
        </w:rPr>
        <w:t>The NYX Cloud hosting system allows launch and configuration of your own Virtual Machine servers. It is a private UM Cloud system powered by the OpenStack cloud software, which offers the IaaS (Infrastructure-as-a-Service) resource management. It is available to registered users, and resource allocations are project-based.</w:t>
      </w:r>
    </w:p>
    <w:p w14:paraId="53CCE2A3" w14:textId="77777777" w:rsidR="00B350CC" w:rsidRPr="00B350CC" w:rsidRDefault="00B350CC" w:rsidP="00B350CC">
      <w:pPr>
        <w:spacing w:after="60"/>
        <w:rPr>
          <w:rFonts w:ascii="Arial" w:hAnsi="Arial" w:cs="Arial"/>
          <w:sz w:val="22"/>
          <w:szCs w:val="22"/>
        </w:rPr>
      </w:pPr>
    </w:p>
    <w:p w14:paraId="761F58A9" w14:textId="77777777" w:rsidR="00B350CC" w:rsidRPr="00B350CC" w:rsidRDefault="00B350CC" w:rsidP="00B350CC">
      <w:pPr>
        <w:spacing w:after="60"/>
        <w:rPr>
          <w:rFonts w:ascii="Arial" w:hAnsi="Arial" w:cs="Arial"/>
          <w:sz w:val="22"/>
          <w:szCs w:val="22"/>
        </w:rPr>
      </w:pPr>
      <w:r w:rsidRPr="00B350CC">
        <w:rPr>
          <w:rFonts w:ascii="Arial" w:hAnsi="Arial" w:cs="Arial"/>
          <w:sz w:val="22"/>
          <w:szCs w:val="22"/>
        </w:rPr>
        <w:t>NYX Cloud Virtual machine (VM) instances are grouped into projects, which reside on dedicated private virtual networks (subnets). Through the dashboard, users can start and customize their own VMs. NYX VMs can be single- or multiple-CPU servers and can be shut down or restarted as needed. Several bootable images are available, including configurations such as LAMP and MEAN in CentOS 6 and CentOS 7. Snapshots of projects can be taken for replication and backup. Floating IP addresses are available for SSH connections to Nyx instances from outside the project network.</w:t>
      </w:r>
    </w:p>
    <w:p w14:paraId="2B99363E" w14:textId="77777777" w:rsidR="00B350CC" w:rsidRPr="00B350CC" w:rsidRDefault="00B350CC" w:rsidP="00B350CC">
      <w:pPr>
        <w:spacing w:after="60"/>
        <w:rPr>
          <w:rFonts w:ascii="Arial" w:hAnsi="Arial" w:cs="Arial"/>
          <w:sz w:val="22"/>
          <w:szCs w:val="22"/>
        </w:rPr>
      </w:pPr>
    </w:p>
    <w:p w14:paraId="2FC2C343" w14:textId="77777777" w:rsidR="00B350CC" w:rsidRPr="00B350CC" w:rsidRDefault="00B350CC" w:rsidP="00B350CC">
      <w:pPr>
        <w:spacing w:after="60"/>
        <w:rPr>
          <w:rFonts w:ascii="Arial" w:hAnsi="Arial" w:cs="Arial"/>
          <w:sz w:val="22"/>
          <w:szCs w:val="22"/>
        </w:rPr>
      </w:pPr>
      <w:r w:rsidRPr="00B350CC">
        <w:rPr>
          <w:rFonts w:ascii="Arial" w:hAnsi="Arial" w:cs="Arial"/>
          <w:sz w:val="22"/>
          <w:szCs w:val="22"/>
        </w:rPr>
        <w:t>Advanced storage features include block and object storage. VM instances can be started with dedicated block storage or attached to existing block storage. Object (distributed) storage, which allows for data access via HTTP, is also available.</w:t>
      </w:r>
    </w:p>
    <w:p w14:paraId="5DC9B9E7" w14:textId="77777777" w:rsidR="00B350CC" w:rsidRPr="00B350CC" w:rsidRDefault="00B350CC" w:rsidP="00B350CC">
      <w:pPr>
        <w:spacing w:after="60"/>
        <w:rPr>
          <w:rFonts w:ascii="Arial" w:hAnsi="Arial" w:cs="Arial"/>
          <w:sz w:val="22"/>
          <w:szCs w:val="22"/>
        </w:rPr>
      </w:pPr>
    </w:p>
    <w:p w14:paraId="1EEDC795" w14:textId="77777777" w:rsidR="00B350CC" w:rsidRPr="00B350CC" w:rsidRDefault="00B350CC" w:rsidP="00B350CC">
      <w:pPr>
        <w:spacing w:after="60"/>
        <w:rPr>
          <w:rFonts w:ascii="Arial" w:hAnsi="Arial" w:cs="Arial"/>
          <w:b/>
          <w:bCs/>
          <w:sz w:val="22"/>
          <w:szCs w:val="22"/>
        </w:rPr>
      </w:pPr>
      <w:r w:rsidRPr="00B350CC">
        <w:rPr>
          <w:rFonts w:ascii="Arial" w:hAnsi="Arial" w:cs="Arial"/>
          <w:b/>
          <w:bCs/>
          <w:sz w:val="22"/>
          <w:szCs w:val="22"/>
        </w:rPr>
        <w:t>EXPERTISE</w:t>
      </w:r>
    </w:p>
    <w:p w14:paraId="230E71DA" w14:textId="77777777" w:rsidR="00B350CC" w:rsidRPr="00B350CC" w:rsidRDefault="00B350CC" w:rsidP="00B350CC">
      <w:pPr>
        <w:spacing w:after="60"/>
        <w:rPr>
          <w:rFonts w:ascii="Arial" w:hAnsi="Arial" w:cs="Arial"/>
          <w:sz w:val="22"/>
          <w:szCs w:val="22"/>
        </w:rPr>
      </w:pPr>
      <w:r w:rsidRPr="00B350CC">
        <w:rPr>
          <w:rFonts w:ascii="Arial" w:hAnsi="Arial" w:cs="Arial"/>
          <w:sz w:val="22"/>
          <w:szCs w:val="22"/>
        </w:rPr>
        <w:t>The IDSC Advanced Computing team has in-depth experience in various scientific research areas with extensive experience in parallelizing or distributing codes written in Fortran, C, Java, Perl, Python and R. The team is active in contributing to Open Source software efforts including: R, Python, the Linux Kernel, Torque, Maui, XFS and GFS. The team also specializes in scheduling software (LSF) to optimize the efficiency of the advanced computing systems and adapt codes to the IDSC environment. The Advanced Computing team has expertise in parallelizing code using both MPI and OpenMP depending on the programming paradigm. IDSC has contributed several parallelization efforts back to the community in projects such as R, WRF, and HYCOM.</w:t>
      </w:r>
    </w:p>
    <w:p w14:paraId="7C32800C" w14:textId="77777777" w:rsidR="00B350CC" w:rsidRPr="00B350CC" w:rsidRDefault="00B350CC" w:rsidP="00B350CC">
      <w:pPr>
        <w:spacing w:after="60"/>
        <w:rPr>
          <w:rFonts w:ascii="Arial" w:hAnsi="Arial" w:cs="Arial"/>
          <w:sz w:val="22"/>
          <w:szCs w:val="22"/>
        </w:rPr>
      </w:pPr>
    </w:p>
    <w:p w14:paraId="386753FB" w14:textId="77777777" w:rsidR="00B350CC" w:rsidRPr="00B350CC" w:rsidRDefault="00B350CC" w:rsidP="00B350CC">
      <w:pPr>
        <w:spacing w:after="60"/>
        <w:rPr>
          <w:rFonts w:ascii="Arial" w:hAnsi="Arial" w:cs="Arial"/>
          <w:sz w:val="22"/>
          <w:szCs w:val="22"/>
        </w:rPr>
      </w:pPr>
      <w:r w:rsidRPr="00B350CC">
        <w:rPr>
          <w:rFonts w:ascii="Arial" w:hAnsi="Arial" w:cs="Arial"/>
          <w:sz w:val="22"/>
          <w:szCs w:val="22"/>
        </w:rPr>
        <w:t>The Advanced Computing environment currently supports more than 300 applications and optimized libraries. Experts in implementing and designing solutions in the three different variants of Unix, the Advanced Computing team also maintains industry research partnerships with IBM, Schrodinger, Open Eye, and DDN.</w:t>
      </w:r>
    </w:p>
    <w:p w14:paraId="6F0D9554" w14:textId="77777777" w:rsidR="00B350CC" w:rsidRPr="00B350CC" w:rsidRDefault="00B350CC" w:rsidP="00B350CC">
      <w:pPr>
        <w:spacing w:after="60"/>
        <w:rPr>
          <w:rFonts w:ascii="Arial" w:hAnsi="Arial" w:cs="Arial"/>
          <w:sz w:val="22"/>
          <w:szCs w:val="22"/>
        </w:rPr>
      </w:pPr>
    </w:p>
    <w:p w14:paraId="7726ACDA" w14:textId="77777777" w:rsidR="00B350CC" w:rsidRPr="00B350CC" w:rsidRDefault="00B350CC" w:rsidP="00B350CC">
      <w:pPr>
        <w:spacing w:after="60"/>
        <w:rPr>
          <w:rFonts w:ascii="Arial" w:hAnsi="Arial" w:cs="Arial"/>
          <w:b/>
          <w:bCs/>
          <w:sz w:val="22"/>
          <w:szCs w:val="22"/>
        </w:rPr>
      </w:pPr>
      <w:r w:rsidRPr="00B350CC">
        <w:rPr>
          <w:rFonts w:ascii="Arial" w:hAnsi="Arial" w:cs="Arial"/>
          <w:b/>
          <w:bCs/>
          <w:sz w:val="22"/>
          <w:szCs w:val="22"/>
        </w:rPr>
        <w:t>SOFTWARE</w:t>
      </w:r>
    </w:p>
    <w:p w14:paraId="21C2126B" w14:textId="77777777" w:rsidR="00B350CC" w:rsidRPr="00B350CC" w:rsidRDefault="00B350CC" w:rsidP="00B350CC">
      <w:pPr>
        <w:spacing w:after="60"/>
        <w:rPr>
          <w:rFonts w:ascii="Arial" w:hAnsi="Arial" w:cs="Arial"/>
          <w:sz w:val="22"/>
          <w:szCs w:val="22"/>
        </w:rPr>
      </w:pPr>
      <w:r w:rsidRPr="00B350CC">
        <w:rPr>
          <w:rFonts w:ascii="Arial" w:hAnsi="Arial" w:cs="Arial"/>
          <w:sz w:val="22"/>
          <w:szCs w:val="22"/>
        </w:rPr>
        <w:t xml:space="preserve">The Advanced Computing team continually updates applications, compilers, system libraries, etc. To facilitate this task and to provide a uniform mechanism for accessing different revisions of software, the team uses the modules utility. At login, modules commands set up a basic </w:t>
      </w:r>
      <w:r w:rsidRPr="00B350CC">
        <w:rPr>
          <w:rFonts w:ascii="Arial" w:hAnsi="Arial" w:cs="Arial"/>
          <w:sz w:val="22"/>
          <w:szCs w:val="22"/>
        </w:rPr>
        <w:lastRenderedPageBreak/>
        <w:t>environment for the default compilers, tools, and libraries such as: the $PATH, $MANPATH, and $LD_LIBRARY_PATH environment variables.</w:t>
      </w:r>
    </w:p>
    <w:p w14:paraId="2D496A04" w14:textId="77777777" w:rsidR="00B350CC" w:rsidRPr="00B350CC" w:rsidRDefault="00B350CC" w:rsidP="00B350CC">
      <w:pPr>
        <w:spacing w:after="60"/>
        <w:rPr>
          <w:rFonts w:ascii="Arial" w:hAnsi="Arial" w:cs="Arial"/>
          <w:sz w:val="22"/>
          <w:szCs w:val="22"/>
        </w:rPr>
      </w:pPr>
    </w:p>
    <w:p w14:paraId="7474D871" w14:textId="77777777" w:rsidR="00B350CC" w:rsidRPr="00B350CC" w:rsidRDefault="00B350CC" w:rsidP="00B350CC">
      <w:pPr>
        <w:spacing w:after="60"/>
        <w:rPr>
          <w:rFonts w:ascii="Arial" w:hAnsi="Arial" w:cs="Arial"/>
          <w:sz w:val="22"/>
          <w:szCs w:val="22"/>
        </w:rPr>
      </w:pPr>
      <w:r w:rsidRPr="00B350CC">
        <w:rPr>
          <w:rFonts w:ascii="Arial" w:hAnsi="Arial" w:cs="Arial"/>
          <w:sz w:val="22"/>
          <w:szCs w:val="22"/>
        </w:rPr>
        <w:t>Users are free to install software in their home directories. Requests for new software are reviewed quarterly. Global software packages are considered when a minimum of 20 users require them.</w:t>
      </w:r>
    </w:p>
    <w:p w14:paraId="41A061B5" w14:textId="77777777" w:rsidR="00B350CC" w:rsidRPr="00B350CC" w:rsidRDefault="00B350CC" w:rsidP="00B350CC">
      <w:pPr>
        <w:spacing w:after="60"/>
        <w:rPr>
          <w:rFonts w:ascii="Arial" w:hAnsi="Arial" w:cs="Arial"/>
          <w:sz w:val="22"/>
          <w:szCs w:val="22"/>
        </w:rPr>
      </w:pPr>
    </w:p>
    <w:p w14:paraId="40D143EE" w14:textId="77777777" w:rsidR="00B350CC" w:rsidRPr="00B350CC" w:rsidRDefault="00B350CC" w:rsidP="00B350CC">
      <w:pPr>
        <w:spacing w:after="60"/>
        <w:rPr>
          <w:rFonts w:ascii="Arial" w:hAnsi="Arial" w:cs="Arial"/>
          <w:sz w:val="22"/>
          <w:szCs w:val="22"/>
        </w:rPr>
      </w:pPr>
    </w:p>
    <w:p w14:paraId="3727DFDF" w14:textId="1928A304" w:rsidR="00B350CC" w:rsidRDefault="00B350CC" w:rsidP="00B350CC">
      <w:pPr>
        <w:spacing w:after="60"/>
        <w:rPr>
          <w:rFonts w:ascii="Arial" w:hAnsi="Arial" w:cs="Arial"/>
          <w:b/>
          <w:bCs/>
          <w:sz w:val="22"/>
          <w:szCs w:val="22"/>
        </w:rPr>
      </w:pPr>
      <w:r w:rsidRPr="00B350CC">
        <w:rPr>
          <w:rFonts w:ascii="Arial" w:hAnsi="Arial" w:cs="Arial"/>
          <w:b/>
          <w:bCs/>
          <w:sz w:val="22"/>
          <w:szCs w:val="22"/>
        </w:rPr>
        <w:t>OTHER RESOURCES</w:t>
      </w:r>
    </w:p>
    <w:p w14:paraId="47029935" w14:textId="77777777" w:rsidR="00B350CC" w:rsidRPr="00B350CC" w:rsidRDefault="00B350CC" w:rsidP="00B350CC">
      <w:pPr>
        <w:spacing w:after="60"/>
        <w:rPr>
          <w:rFonts w:ascii="Arial" w:hAnsi="Arial" w:cs="Arial"/>
          <w:b/>
          <w:bCs/>
          <w:sz w:val="22"/>
          <w:szCs w:val="22"/>
        </w:rPr>
      </w:pPr>
    </w:p>
    <w:p w14:paraId="0FC442C2" w14:textId="77777777" w:rsidR="00B350CC" w:rsidRPr="00B350CC" w:rsidRDefault="00B350CC" w:rsidP="00B350CC">
      <w:pPr>
        <w:spacing w:after="60"/>
        <w:rPr>
          <w:rFonts w:ascii="Arial" w:hAnsi="Arial" w:cs="Arial"/>
          <w:b/>
          <w:bCs/>
          <w:sz w:val="22"/>
          <w:szCs w:val="22"/>
        </w:rPr>
      </w:pPr>
      <w:r w:rsidRPr="00B350CC">
        <w:rPr>
          <w:rFonts w:ascii="Arial" w:hAnsi="Arial" w:cs="Arial"/>
          <w:b/>
          <w:bCs/>
          <w:sz w:val="22"/>
          <w:szCs w:val="22"/>
        </w:rPr>
        <w:t>Artificial Intelligence and Machine Learning</w:t>
      </w:r>
    </w:p>
    <w:p w14:paraId="7741D0A9" w14:textId="77777777" w:rsidR="00B350CC" w:rsidRPr="00B350CC" w:rsidRDefault="00B350CC" w:rsidP="00B350CC">
      <w:pPr>
        <w:spacing w:after="60"/>
        <w:rPr>
          <w:rFonts w:ascii="Arial" w:hAnsi="Arial" w:cs="Arial"/>
          <w:sz w:val="22"/>
          <w:szCs w:val="22"/>
        </w:rPr>
      </w:pPr>
      <w:r w:rsidRPr="00B350CC">
        <w:rPr>
          <w:rFonts w:ascii="Arial" w:hAnsi="Arial" w:cs="Arial"/>
          <w:sz w:val="22"/>
          <w:szCs w:val="22"/>
        </w:rPr>
        <w:t>The AI + ML research group provides expertise and capabilities to further explore high-dimensional data. The following are examples of the expertise areas covered by our team:</w:t>
      </w:r>
    </w:p>
    <w:p w14:paraId="32EEC879" w14:textId="19104BF7" w:rsidR="00B350CC" w:rsidRDefault="00B350CC" w:rsidP="00B350CC">
      <w:pPr>
        <w:spacing w:after="60"/>
        <w:rPr>
          <w:rFonts w:ascii="Arial" w:hAnsi="Arial" w:cs="Arial"/>
          <w:sz w:val="22"/>
          <w:szCs w:val="22"/>
        </w:rPr>
      </w:pPr>
      <w:r w:rsidRPr="00B350CC">
        <w:rPr>
          <w:rFonts w:ascii="Arial" w:hAnsi="Arial" w:cs="Arial"/>
          <w:sz w:val="22"/>
          <w:szCs w:val="22"/>
        </w:rPr>
        <w:t>Classification, which appears essentially in every subject area that involves collection of data of different types, such as disease diagnosis based on clinical and laboratory data. Methods include regression (linear and logistic), artificial neural nets (ANN), k-nearest neighborhood (KNN), support vector machines (SVM), Bayesian networks, decision trees and others.</w:t>
      </w:r>
    </w:p>
    <w:p w14:paraId="213EFA7B" w14:textId="77777777" w:rsidR="00123A41" w:rsidRPr="00B350CC" w:rsidRDefault="00123A41" w:rsidP="00B350CC">
      <w:pPr>
        <w:spacing w:after="60"/>
        <w:rPr>
          <w:rFonts w:ascii="Arial" w:hAnsi="Arial" w:cs="Arial"/>
          <w:sz w:val="22"/>
          <w:szCs w:val="22"/>
        </w:rPr>
      </w:pPr>
    </w:p>
    <w:p w14:paraId="0D8DA526" w14:textId="77777777" w:rsidR="00B350CC" w:rsidRPr="00123A41" w:rsidRDefault="00B350CC" w:rsidP="00123A41">
      <w:pPr>
        <w:pStyle w:val="ListParagraph"/>
        <w:numPr>
          <w:ilvl w:val="0"/>
          <w:numId w:val="38"/>
        </w:numPr>
        <w:spacing w:after="60"/>
        <w:contextualSpacing w:val="0"/>
        <w:rPr>
          <w:rFonts w:ascii="Arial" w:hAnsi="Arial" w:cs="Arial"/>
          <w:sz w:val="22"/>
          <w:szCs w:val="22"/>
        </w:rPr>
      </w:pPr>
      <w:r w:rsidRPr="00123A41">
        <w:rPr>
          <w:rFonts w:ascii="Arial" w:hAnsi="Arial" w:cs="Arial"/>
          <w:sz w:val="22"/>
          <w:szCs w:val="22"/>
        </w:rPr>
        <w:t xml:space="preserve">Clustering, which is used to partition the input data points into mutually similar groupings, such that data points from different groups are not similar. Methods include </w:t>
      </w:r>
      <w:proofErr w:type="spellStart"/>
      <w:r w:rsidRPr="00123A41">
        <w:rPr>
          <w:rFonts w:ascii="Arial" w:hAnsi="Arial" w:cs="Arial"/>
          <w:sz w:val="22"/>
          <w:szCs w:val="22"/>
        </w:rPr>
        <w:t>KMeans</w:t>
      </w:r>
      <w:proofErr w:type="spellEnd"/>
      <w:r w:rsidRPr="00123A41">
        <w:rPr>
          <w:rFonts w:ascii="Arial" w:hAnsi="Arial" w:cs="Arial"/>
          <w:sz w:val="22"/>
          <w:szCs w:val="22"/>
        </w:rPr>
        <w:t xml:space="preserve">, hierarchical clustering, and self-organizing map (SOM), and are often accompanied by space decomposition methods to offer low dimensional representations of high dimensional data space. Methods of space decomposition include principal component analysis (PCA), independent component analysis (IDA), multidimensional scaling (MDA), </w:t>
      </w:r>
      <w:proofErr w:type="spellStart"/>
      <w:r w:rsidRPr="00123A41">
        <w:rPr>
          <w:rFonts w:ascii="Arial" w:hAnsi="Arial" w:cs="Arial"/>
          <w:sz w:val="22"/>
          <w:szCs w:val="22"/>
        </w:rPr>
        <w:t>Isomap</w:t>
      </w:r>
      <w:proofErr w:type="spellEnd"/>
      <w:r w:rsidRPr="00123A41">
        <w:rPr>
          <w:rFonts w:ascii="Arial" w:hAnsi="Arial" w:cs="Arial"/>
          <w:sz w:val="22"/>
          <w:szCs w:val="22"/>
        </w:rPr>
        <w:t>, and manifold learning. Advanced topics in clustering include multifold clustering, graphical models, and semi-supervised clustering.</w:t>
      </w:r>
    </w:p>
    <w:p w14:paraId="0E055875" w14:textId="77777777" w:rsidR="00B350CC" w:rsidRPr="00123A41" w:rsidRDefault="00B350CC" w:rsidP="00123A41">
      <w:pPr>
        <w:pStyle w:val="ListParagraph"/>
        <w:numPr>
          <w:ilvl w:val="0"/>
          <w:numId w:val="38"/>
        </w:numPr>
        <w:spacing w:after="60"/>
        <w:contextualSpacing w:val="0"/>
        <w:rPr>
          <w:rFonts w:ascii="Arial" w:hAnsi="Arial" w:cs="Arial"/>
          <w:sz w:val="22"/>
          <w:szCs w:val="22"/>
        </w:rPr>
      </w:pPr>
      <w:r w:rsidRPr="00123A41">
        <w:rPr>
          <w:rFonts w:ascii="Arial" w:hAnsi="Arial" w:cs="Arial"/>
          <w:sz w:val="22"/>
          <w:szCs w:val="22"/>
        </w:rPr>
        <w:t>Association data mining, which finds frequent combinations of attributes in databases of categorical attributes. The frequent combinations can be then used to develop prediction of categorical values.</w:t>
      </w:r>
    </w:p>
    <w:p w14:paraId="7E1F3613" w14:textId="77777777" w:rsidR="00B350CC" w:rsidRPr="00123A41" w:rsidRDefault="00B350CC" w:rsidP="00123A41">
      <w:pPr>
        <w:pStyle w:val="ListParagraph"/>
        <w:numPr>
          <w:ilvl w:val="0"/>
          <w:numId w:val="38"/>
        </w:numPr>
        <w:spacing w:after="60"/>
        <w:contextualSpacing w:val="0"/>
        <w:rPr>
          <w:rFonts w:ascii="Arial" w:hAnsi="Arial" w:cs="Arial"/>
          <w:sz w:val="22"/>
          <w:szCs w:val="22"/>
        </w:rPr>
      </w:pPr>
      <w:r w:rsidRPr="00123A41">
        <w:rPr>
          <w:rFonts w:ascii="Arial" w:hAnsi="Arial" w:cs="Arial"/>
          <w:sz w:val="22"/>
          <w:szCs w:val="22"/>
        </w:rPr>
        <w:t>Analysis of sequential data involves mostly biological sequence and includes such diverse topics as extraction of common patterns in genomic sequences for motif discovery, sequence comparison for haplotype analysis, alignment of sequences, and phylogeny reconstruction.</w:t>
      </w:r>
    </w:p>
    <w:p w14:paraId="0E6A723D" w14:textId="77777777" w:rsidR="00B350CC" w:rsidRPr="00123A41" w:rsidRDefault="00B350CC" w:rsidP="00123A41">
      <w:pPr>
        <w:pStyle w:val="ListParagraph"/>
        <w:numPr>
          <w:ilvl w:val="0"/>
          <w:numId w:val="38"/>
        </w:numPr>
        <w:spacing w:after="60"/>
        <w:contextualSpacing w:val="0"/>
        <w:rPr>
          <w:rFonts w:ascii="Arial" w:hAnsi="Arial" w:cs="Arial"/>
          <w:sz w:val="22"/>
          <w:szCs w:val="22"/>
        </w:rPr>
      </w:pPr>
      <w:r w:rsidRPr="00123A41">
        <w:rPr>
          <w:rFonts w:ascii="Arial" w:hAnsi="Arial" w:cs="Arial"/>
          <w:sz w:val="22"/>
          <w:szCs w:val="22"/>
        </w:rPr>
        <w:t>Text mining, particularly in terms of extracting information from published papers, thus transforming documents to vectors of relatively low dimension to enable the use of data mining methods mentioned above.</w:t>
      </w:r>
    </w:p>
    <w:p w14:paraId="24AD410A" w14:textId="77777777" w:rsidR="00B350CC" w:rsidRPr="00B350CC" w:rsidRDefault="00B350CC" w:rsidP="00B350CC">
      <w:pPr>
        <w:spacing w:after="60"/>
        <w:rPr>
          <w:rFonts w:ascii="Arial" w:hAnsi="Arial" w:cs="Arial"/>
          <w:sz w:val="22"/>
          <w:szCs w:val="22"/>
        </w:rPr>
      </w:pPr>
    </w:p>
    <w:p w14:paraId="25A4DCEC" w14:textId="77777777" w:rsidR="00B350CC" w:rsidRPr="00123A41" w:rsidRDefault="00B350CC" w:rsidP="00B350CC">
      <w:pPr>
        <w:spacing w:after="60"/>
        <w:rPr>
          <w:rFonts w:ascii="Arial" w:hAnsi="Arial" w:cs="Arial"/>
          <w:b/>
          <w:bCs/>
          <w:sz w:val="22"/>
          <w:szCs w:val="22"/>
        </w:rPr>
      </w:pPr>
      <w:r w:rsidRPr="00123A41">
        <w:rPr>
          <w:rFonts w:ascii="Arial" w:hAnsi="Arial" w:cs="Arial"/>
          <w:b/>
          <w:bCs/>
          <w:sz w:val="22"/>
          <w:szCs w:val="22"/>
        </w:rPr>
        <w:t>Drug Discovery</w:t>
      </w:r>
    </w:p>
    <w:p w14:paraId="40BC1DBB" w14:textId="77777777" w:rsidR="00B350CC" w:rsidRPr="00B350CC" w:rsidRDefault="00B350CC" w:rsidP="00B350CC">
      <w:pPr>
        <w:spacing w:after="60"/>
        <w:rPr>
          <w:rFonts w:ascii="Arial" w:hAnsi="Arial" w:cs="Arial"/>
          <w:sz w:val="22"/>
          <w:szCs w:val="22"/>
        </w:rPr>
      </w:pPr>
      <w:r w:rsidRPr="00B350CC">
        <w:rPr>
          <w:rFonts w:ascii="Arial" w:hAnsi="Arial" w:cs="Arial"/>
          <w:sz w:val="22"/>
          <w:szCs w:val="22"/>
        </w:rPr>
        <w:t>IDSC has a sophisticated cheminformatics and compute infrastructure with a significant level of support from the institution.  IDSC facilitates scientific interactions and enables efficient research using informatics and computational approaches.  A variety of departments and centers at the University use high content and high throughout screening approaches—</w:t>
      </w:r>
      <w:hyperlink r:id="rId22" w:history="1">
        <w:r w:rsidRPr="00B350CC">
          <w:rPr>
            <w:rStyle w:val="Hyperlink"/>
            <w:rFonts w:ascii="Arial" w:hAnsi="Arial" w:cs="Arial"/>
            <w:sz w:val="22"/>
            <w:szCs w:val="22"/>
          </w:rPr>
          <w:t>The Miami Project to Cure Paralysis</w:t>
        </w:r>
      </w:hyperlink>
      <w:r w:rsidRPr="00B350CC">
        <w:rPr>
          <w:rFonts w:ascii="Arial" w:hAnsi="Arial" w:cs="Arial"/>
          <w:sz w:val="22"/>
          <w:szCs w:val="22"/>
        </w:rPr>
        <w:t xml:space="preserve">, </w:t>
      </w:r>
      <w:hyperlink r:id="rId23" w:history="1">
        <w:r w:rsidRPr="00B350CC">
          <w:rPr>
            <w:rStyle w:val="Hyperlink"/>
            <w:rFonts w:ascii="Arial" w:hAnsi="Arial" w:cs="Arial"/>
            <w:sz w:val="22"/>
            <w:szCs w:val="22"/>
          </w:rPr>
          <w:t>Diabetes Research Institute</w:t>
        </w:r>
      </w:hyperlink>
      <w:r w:rsidRPr="00B350CC">
        <w:rPr>
          <w:rFonts w:ascii="Arial" w:hAnsi="Arial" w:cs="Arial"/>
          <w:sz w:val="22"/>
          <w:szCs w:val="22"/>
        </w:rPr>
        <w:t xml:space="preserve">, </w:t>
      </w:r>
      <w:hyperlink r:id="rId24" w:history="1">
        <w:r w:rsidRPr="00B350CC">
          <w:rPr>
            <w:rStyle w:val="Hyperlink"/>
            <w:rFonts w:ascii="Arial" w:hAnsi="Arial" w:cs="Arial"/>
            <w:sz w:val="22"/>
            <w:szCs w:val="22"/>
          </w:rPr>
          <w:t>Sylvester Comprehensive Cancer Care Center</w:t>
        </w:r>
      </w:hyperlink>
      <w:r w:rsidRPr="00B350CC">
        <w:rPr>
          <w:rFonts w:ascii="Arial" w:hAnsi="Arial" w:cs="Arial"/>
          <w:sz w:val="22"/>
          <w:szCs w:val="22"/>
        </w:rPr>
        <w:t xml:space="preserve">, </w:t>
      </w:r>
      <w:hyperlink r:id="rId25" w:history="1">
        <w:r w:rsidRPr="00B350CC">
          <w:rPr>
            <w:rStyle w:val="Hyperlink"/>
            <w:rFonts w:ascii="Arial" w:hAnsi="Arial" w:cs="Arial"/>
            <w:sz w:val="22"/>
            <w:szCs w:val="22"/>
          </w:rPr>
          <w:t>Bascom Palmer Eye Institute</w:t>
        </w:r>
      </w:hyperlink>
      <w:r w:rsidRPr="00B350CC">
        <w:rPr>
          <w:rFonts w:ascii="Arial" w:hAnsi="Arial" w:cs="Arial"/>
          <w:sz w:val="22"/>
          <w:szCs w:val="22"/>
        </w:rPr>
        <w:t xml:space="preserve">, the </w:t>
      </w:r>
      <w:hyperlink r:id="rId26" w:history="1">
        <w:r w:rsidRPr="00B350CC">
          <w:rPr>
            <w:rStyle w:val="Hyperlink"/>
            <w:rFonts w:ascii="Arial" w:hAnsi="Arial" w:cs="Arial"/>
            <w:sz w:val="22"/>
            <w:szCs w:val="22"/>
          </w:rPr>
          <w:t>Department of Surgery</w:t>
        </w:r>
      </w:hyperlink>
      <w:r w:rsidRPr="00B350CC">
        <w:rPr>
          <w:rFonts w:ascii="Arial" w:hAnsi="Arial" w:cs="Arial"/>
          <w:sz w:val="22"/>
          <w:szCs w:val="22"/>
        </w:rPr>
        <w:t xml:space="preserve">, and </w:t>
      </w:r>
      <w:hyperlink r:id="rId27" w:history="1">
        <w:r w:rsidRPr="00B350CC">
          <w:rPr>
            <w:rStyle w:val="Hyperlink"/>
            <w:rFonts w:ascii="Arial" w:hAnsi="Arial" w:cs="Arial"/>
            <w:sz w:val="22"/>
            <w:szCs w:val="22"/>
          </w:rPr>
          <w:t xml:space="preserve">John P. </w:t>
        </w:r>
        <w:proofErr w:type="spellStart"/>
        <w:r w:rsidRPr="00B350CC">
          <w:rPr>
            <w:rStyle w:val="Hyperlink"/>
            <w:rFonts w:ascii="Arial" w:hAnsi="Arial" w:cs="Arial"/>
            <w:sz w:val="22"/>
            <w:szCs w:val="22"/>
          </w:rPr>
          <w:t>Hussman</w:t>
        </w:r>
        <w:proofErr w:type="spellEnd"/>
        <w:r w:rsidRPr="00B350CC">
          <w:rPr>
            <w:rStyle w:val="Hyperlink"/>
            <w:rFonts w:ascii="Arial" w:hAnsi="Arial" w:cs="Arial"/>
            <w:sz w:val="22"/>
            <w:szCs w:val="22"/>
          </w:rPr>
          <w:t xml:space="preserve"> Institute for Human Genomics</w:t>
        </w:r>
      </w:hyperlink>
      <w:r w:rsidRPr="00B350CC">
        <w:rPr>
          <w:rFonts w:ascii="Arial" w:hAnsi="Arial" w:cs="Arial"/>
          <w:sz w:val="22"/>
          <w:szCs w:val="22"/>
        </w:rPr>
        <w:t>.</w:t>
      </w:r>
    </w:p>
    <w:p w14:paraId="0BCD5A2A" w14:textId="77777777" w:rsidR="00B350CC" w:rsidRPr="00B350CC" w:rsidRDefault="00B350CC" w:rsidP="00B350CC">
      <w:pPr>
        <w:spacing w:after="60"/>
        <w:rPr>
          <w:rFonts w:ascii="Arial" w:hAnsi="Arial" w:cs="Arial"/>
          <w:sz w:val="22"/>
          <w:szCs w:val="22"/>
        </w:rPr>
      </w:pPr>
    </w:p>
    <w:p w14:paraId="6008BED2" w14:textId="19BE4DAF" w:rsidR="00B350CC" w:rsidRDefault="00B350CC" w:rsidP="00B350CC">
      <w:pPr>
        <w:spacing w:after="60"/>
        <w:rPr>
          <w:rFonts w:ascii="Arial" w:hAnsi="Arial" w:cs="Arial"/>
          <w:sz w:val="22"/>
          <w:szCs w:val="22"/>
        </w:rPr>
      </w:pPr>
      <w:r w:rsidRPr="00B350CC">
        <w:rPr>
          <w:rFonts w:ascii="Arial" w:hAnsi="Arial" w:cs="Arial"/>
          <w:sz w:val="22"/>
          <w:szCs w:val="22"/>
        </w:rPr>
        <w:lastRenderedPageBreak/>
        <w:t>Cheminformatics and computational chemistry tools—running on Advanced Computing's Linux cluster and high-performance-application server:</w:t>
      </w:r>
    </w:p>
    <w:p w14:paraId="34B6DFAF" w14:textId="77777777" w:rsidR="00123A41" w:rsidRPr="00B350CC" w:rsidRDefault="00123A41" w:rsidP="00B350CC">
      <w:pPr>
        <w:spacing w:after="60"/>
        <w:rPr>
          <w:rFonts w:ascii="Arial" w:hAnsi="Arial" w:cs="Arial"/>
          <w:sz w:val="22"/>
          <w:szCs w:val="22"/>
        </w:rPr>
      </w:pPr>
      <w:bookmarkStart w:id="0" w:name="_GoBack"/>
      <w:bookmarkEnd w:id="0"/>
    </w:p>
    <w:p w14:paraId="4A8D55A8" w14:textId="77777777" w:rsidR="00B350CC" w:rsidRPr="00123A41" w:rsidRDefault="00B350CC" w:rsidP="00123A41">
      <w:pPr>
        <w:pStyle w:val="ListParagraph"/>
        <w:numPr>
          <w:ilvl w:val="0"/>
          <w:numId w:val="39"/>
        </w:numPr>
        <w:spacing w:after="60"/>
        <w:contextualSpacing w:val="0"/>
        <w:rPr>
          <w:rFonts w:ascii="Arial" w:hAnsi="Arial" w:cs="Arial"/>
          <w:sz w:val="22"/>
          <w:szCs w:val="22"/>
        </w:rPr>
      </w:pPr>
      <w:proofErr w:type="spellStart"/>
      <w:r w:rsidRPr="00123A41">
        <w:rPr>
          <w:rFonts w:ascii="Arial" w:hAnsi="Arial" w:cs="Arial"/>
          <w:sz w:val="22"/>
          <w:szCs w:val="22"/>
        </w:rPr>
        <w:t>SciTegic</w:t>
      </w:r>
      <w:proofErr w:type="spellEnd"/>
      <w:r w:rsidRPr="00123A41">
        <w:rPr>
          <w:rFonts w:ascii="Arial" w:hAnsi="Arial" w:cs="Arial"/>
          <w:sz w:val="22"/>
          <w:szCs w:val="22"/>
        </w:rPr>
        <w:t xml:space="preserve"> Pipeline Pilot—visual work-flow-based programming environment (data pipelining); broad cheminformatics, reporting / visualization, modeling capabilities; integration of applications, databases, algorithms, data.</w:t>
      </w:r>
    </w:p>
    <w:p w14:paraId="2B1BDFEE" w14:textId="77777777" w:rsidR="00B350CC" w:rsidRPr="00123A41" w:rsidRDefault="00B350CC" w:rsidP="00123A41">
      <w:pPr>
        <w:pStyle w:val="ListParagraph"/>
        <w:numPr>
          <w:ilvl w:val="0"/>
          <w:numId w:val="39"/>
        </w:numPr>
        <w:spacing w:after="60"/>
        <w:contextualSpacing w:val="0"/>
        <w:rPr>
          <w:rFonts w:ascii="Arial" w:hAnsi="Arial" w:cs="Arial"/>
          <w:sz w:val="22"/>
          <w:szCs w:val="22"/>
        </w:rPr>
      </w:pPr>
      <w:proofErr w:type="spellStart"/>
      <w:r w:rsidRPr="00123A41">
        <w:rPr>
          <w:rFonts w:ascii="Arial" w:hAnsi="Arial" w:cs="Arial"/>
          <w:sz w:val="22"/>
          <w:szCs w:val="22"/>
        </w:rPr>
        <w:t>Leadscope</w:t>
      </w:r>
      <w:proofErr w:type="spellEnd"/>
      <w:r w:rsidRPr="00123A41">
        <w:rPr>
          <w:rFonts w:ascii="Arial" w:hAnsi="Arial" w:cs="Arial"/>
          <w:sz w:val="22"/>
          <w:szCs w:val="22"/>
        </w:rPr>
        <w:t xml:space="preserve"> Enterprise—integrated cheminformatics data mining and visualization environment; unique chemical perception (~27K custom keys; user extensions); various algorithms, HTS analysis, SAR / R-group analysis, data modeling.</w:t>
      </w:r>
    </w:p>
    <w:p w14:paraId="676A7564" w14:textId="77777777" w:rsidR="00B350CC" w:rsidRPr="00123A41" w:rsidRDefault="00B350CC" w:rsidP="00123A41">
      <w:pPr>
        <w:pStyle w:val="ListParagraph"/>
        <w:numPr>
          <w:ilvl w:val="0"/>
          <w:numId w:val="39"/>
        </w:numPr>
        <w:spacing w:after="60"/>
        <w:contextualSpacing w:val="0"/>
        <w:rPr>
          <w:rFonts w:ascii="Arial" w:hAnsi="Arial" w:cs="Arial"/>
          <w:sz w:val="22"/>
          <w:szCs w:val="22"/>
        </w:rPr>
      </w:pPr>
      <w:proofErr w:type="spellStart"/>
      <w:r w:rsidRPr="00123A41">
        <w:rPr>
          <w:rFonts w:ascii="Arial" w:hAnsi="Arial" w:cs="Arial"/>
          <w:sz w:val="22"/>
          <w:szCs w:val="22"/>
        </w:rPr>
        <w:t>ChemAxon</w:t>
      </w:r>
      <w:proofErr w:type="spellEnd"/>
      <w:r w:rsidRPr="00123A41">
        <w:rPr>
          <w:rFonts w:ascii="Arial" w:hAnsi="Arial" w:cs="Arial"/>
          <w:sz w:val="22"/>
          <w:szCs w:val="22"/>
        </w:rPr>
        <w:t xml:space="preserve"> Tools and Applications—cheminformatics software applications and tools; wide variety of cheminformatics functionality.</w:t>
      </w:r>
    </w:p>
    <w:p w14:paraId="7A26658D" w14:textId="77777777" w:rsidR="00B350CC" w:rsidRPr="00123A41" w:rsidRDefault="00B350CC" w:rsidP="00123A41">
      <w:pPr>
        <w:pStyle w:val="ListParagraph"/>
        <w:numPr>
          <w:ilvl w:val="0"/>
          <w:numId w:val="39"/>
        </w:numPr>
        <w:spacing w:after="60"/>
        <w:contextualSpacing w:val="0"/>
        <w:rPr>
          <w:rFonts w:ascii="Arial" w:hAnsi="Arial" w:cs="Arial"/>
          <w:sz w:val="22"/>
          <w:szCs w:val="22"/>
        </w:rPr>
      </w:pPr>
      <w:r w:rsidRPr="00123A41">
        <w:rPr>
          <w:rFonts w:ascii="Arial" w:hAnsi="Arial" w:cs="Arial"/>
          <w:sz w:val="22"/>
          <w:szCs w:val="22"/>
        </w:rPr>
        <w:t>Spotfire—highly interactive visualization and data analysis environment, various statistical algorithms with chemical structure visualization, HTS and SAR analysis.</w:t>
      </w:r>
    </w:p>
    <w:p w14:paraId="2E12C577" w14:textId="77777777" w:rsidR="00B350CC" w:rsidRPr="00123A41" w:rsidRDefault="00B350CC" w:rsidP="00123A41">
      <w:pPr>
        <w:pStyle w:val="ListParagraph"/>
        <w:numPr>
          <w:ilvl w:val="0"/>
          <w:numId w:val="39"/>
        </w:numPr>
        <w:spacing w:after="60"/>
        <w:contextualSpacing w:val="0"/>
        <w:rPr>
          <w:rFonts w:ascii="Arial" w:hAnsi="Arial" w:cs="Arial"/>
          <w:sz w:val="22"/>
          <w:szCs w:val="22"/>
        </w:rPr>
      </w:pPr>
      <w:r w:rsidRPr="00123A41">
        <w:rPr>
          <w:rFonts w:ascii="Arial" w:hAnsi="Arial" w:cs="Arial"/>
          <w:sz w:val="22"/>
          <w:szCs w:val="22"/>
        </w:rPr>
        <w:t>Open Eye ROCS, FRED, OMEGA, EON, etc. implemented on Linux cluster  - suite of powerful applications and tool kits for high-throughput 3D manipulation of chemical structures, modeling of shape, electrostatics, protein-ligand interactions and various other aspects of structure- and ligand-based design; also includes powerful cheminformatics 2D structure tools.</w:t>
      </w:r>
    </w:p>
    <w:p w14:paraId="212E27CC" w14:textId="77777777" w:rsidR="00B350CC" w:rsidRPr="00123A41" w:rsidRDefault="00B350CC" w:rsidP="00123A41">
      <w:pPr>
        <w:pStyle w:val="ListParagraph"/>
        <w:numPr>
          <w:ilvl w:val="0"/>
          <w:numId w:val="39"/>
        </w:numPr>
        <w:spacing w:after="60"/>
        <w:contextualSpacing w:val="0"/>
        <w:rPr>
          <w:rFonts w:ascii="Arial" w:hAnsi="Arial" w:cs="Arial"/>
          <w:sz w:val="22"/>
          <w:szCs w:val="22"/>
        </w:rPr>
      </w:pPr>
      <w:r w:rsidRPr="00123A41">
        <w:rPr>
          <w:rFonts w:ascii="Arial" w:hAnsi="Arial" w:cs="Arial"/>
          <w:sz w:val="22"/>
          <w:szCs w:val="22"/>
        </w:rPr>
        <w:t xml:space="preserve">Schrodinger Glide, Prime, </w:t>
      </w:r>
      <w:proofErr w:type="spellStart"/>
      <w:r w:rsidRPr="00123A41">
        <w:rPr>
          <w:rFonts w:ascii="Arial" w:hAnsi="Arial" w:cs="Arial"/>
          <w:sz w:val="22"/>
          <w:szCs w:val="22"/>
        </w:rPr>
        <w:t>Macromodel</w:t>
      </w:r>
      <w:proofErr w:type="spellEnd"/>
      <w:r w:rsidRPr="00123A41">
        <w:rPr>
          <w:rFonts w:ascii="Arial" w:hAnsi="Arial" w:cs="Arial"/>
          <w:sz w:val="22"/>
          <w:szCs w:val="22"/>
        </w:rPr>
        <w:t>, and various other tools implemented on Linux Cluster—powerful state of the art docking, protein modeling and structure prediction tools and visualization.</w:t>
      </w:r>
    </w:p>
    <w:p w14:paraId="02B96E1E" w14:textId="77777777" w:rsidR="00B350CC" w:rsidRPr="00123A41" w:rsidRDefault="00B350CC" w:rsidP="00123A41">
      <w:pPr>
        <w:pStyle w:val="ListParagraph"/>
        <w:numPr>
          <w:ilvl w:val="0"/>
          <w:numId w:val="39"/>
        </w:numPr>
        <w:spacing w:after="60"/>
        <w:contextualSpacing w:val="0"/>
        <w:rPr>
          <w:rFonts w:ascii="Arial" w:hAnsi="Arial" w:cs="Arial"/>
          <w:sz w:val="22"/>
          <w:szCs w:val="22"/>
        </w:rPr>
      </w:pPr>
      <w:r w:rsidRPr="00123A41">
        <w:rPr>
          <w:rFonts w:ascii="Arial" w:hAnsi="Arial" w:cs="Arial"/>
          <w:sz w:val="22"/>
          <w:szCs w:val="22"/>
        </w:rPr>
        <w:t>Desmond implemented on Linux Cluster—powerful state of the art explicit solvent molecular dynamics.</w:t>
      </w:r>
    </w:p>
    <w:p w14:paraId="1EC2206F" w14:textId="77777777" w:rsidR="00B350CC" w:rsidRPr="00123A41" w:rsidRDefault="00B350CC" w:rsidP="00123A41">
      <w:pPr>
        <w:pStyle w:val="ListParagraph"/>
        <w:numPr>
          <w:ilvl w:val="0"/>
          <w:numId w:val="39"/>
        </w:numPr>
        <w:spacing w:after="60"/>
        <w:contextualSpacing w:val="0"/>
        <w:rPr>
          <w:rFonts w:ascii="Arial" w:hAnsi="Arial" w:cs="Arial"/>
          <w:sz w:val="22"/>
          <w:szCs w:val="22"/>
        </w:rPr>
      </w:pPr>
      <w:r w:rsidRPr="00123A41">
        <w:rPr>
          <w:rFonts w:ascii="Arial" w:hAnsi="Arial" w:cs="Arial"/>
          <w:sz w:val="22"/>
          <w:szCs w:val="22"/>
        </w:rPr>
        <w:t>TIP workgroup—powerful environment for global analysis of protein structures, binding sites, binding interactions; implemented automated homology modeling, binding site prediction, structure and site comparison for amplification of known protein structure space.</w:t>
      </w:r>
    </w:p>
    <w:p w14:paraId="72AB1EF0" w14:textId="77777777" w:rsidR="00123A41" w:rsidRDefault="00123A41" w:rsidP="00B350CC">
      <w:pPr>
        <w:spacing w:after="60"/>
        <w:rPr>
          <w:rFonts w:ascii="Arial" w:hAnsi="Arial" w:cs="Arial"/>
          <w:sz w:val="22"/>
          <w:szCs w:val="22"/>
        </w:rPr>
      </w:pPr>
    </w:p>
    <w:p w14:paraId="18630A43" w14:textId="276BEE8B" w:rsidR="00B350CC" w:rsidRPr="00123A41" w:rsidRDefault="00B350CC" w:rsidP="00B350CC">
      <w:pPr>
        <w:spacing w:after="60"/>
        <w:rPr>
          <w:rFonts w:ascii="Arial" w:hAnsi="Arial" w:cs="Arial"/>
          <w:b/>
          <w:bCs/>
          <w:sz w:val="22"/>
          <w:szCs w:val="22"/>
        </w:rPr>
      </w:pPr>
      <w:r w:rsidRPr="00123A41">
        <w:rPr>
          <w:rFonts w:ascii="Arial" w:hAnsi="Arial" w:cs="Arial"/>
          <w:b/>
          <w:bCs/>
          <w:sz w:val="22"/>
          <w:szCs w:val="22"/>
        </w:rPr>
        <w:t>Visualization, Data Communication, and Information Design</w:t>
      </w:r>
    </w:p>
    <w:p w14:paraId="2A8D5ED8" w14:textId="211ADEE7" w:rsidR="00B350CC" w:rsidRDefault="00B350CC" w:rsidP="00B350CC">
      <w:pPr>
        <w:spacing w:after="60"/>
        <w:rPr>
          <w:rFonts w:ascii="Arial" w:hAnsi="Arial" w:cs="Arial"/>
          <w:sz w:val="22"/>
          <w:szCs w:val="22"/>
        </w:rPr>
      </w:pPr>
      <w:r w:rsidRPr="00B350CC">
        <w:rPr>
          <w:rFonts w:ascii="Arial" w:hAnsi="Arial" w:cs="Arial"/>
          <w:sz w:val="22"/>
          <w:szCs w:val="22"/>
        </w:rPr>
        <w:t>The Information Design program conducts both theoretical and applied research in the general areas of Machine Vision and Learning, and specifically in:</w:t>
      </w:r>
    </w:p>
    <w:p w14:paraId="1EE6051C" w14:textId="77777777" w:rsidR="00123A41" w:rsidRPr="00B350CC" w:rsidRDefault="00123A41" w:rsidP="00B350CC">
      <w:pPr>
        <w:spacing w:after="60"/>
        <w:rPr>
          <w:rFonts w:ascii="Arial" w:hAnsi="Arial" w:cs="Arial"/>
          <w:sz w:val="22"/>
          <w:szCs w:val="22"/>
        </w:rPr>
      </w:pPr>
    </w:p>
    <w:p w14:paraId="0C7C4848" w14:textId="77777777" w:rsidR="00B350CC" w:rsidRPr="00123A41" w:rsidRDefault="00B350CC" w:rsidP="00123A41">
      <w:pPr>
        <w:pStyle w:val="ListParagraph"/>
        <w:numPr>
          <w:ilvl w:val="0"/>
          <w:numId w:val="40"/>
        </w:numPr>
        <w:spacing w:after="60"/>
        <w:contextualSpacing w:val="0"/>
        <w:rPr>
          <w:rFonts w:ascii="Arial" w:hAnsi="Arial" w:cs="Arial"/>
          <w:sz w:val="22"/>
          <w:szCs w:val="22"/>
        </w:rPr>
      </w:pPr>
      <w:r w:rsidRPr="00123A41">
        <w:rPr>
          <w:rFonts w:ascii="Arial" w:hAnsi="Arial" w:cs="Arial"/>
          <w:sz w:val="22"/>
          <w:szCs w:val="22"/>
        </w:rPr>
        <w:t>Computer Vision and Image Processing</w:t>
      </w:r>
    </w:p>
    <w:p w14:paraId="16EDB465" w14:textId="77777777" w:rsidR="00B350CC" w:rsidRPr="00123A41" w:rsidRDefault="00B350CC" w:rsidP="00123A41">
      <w:pPr>
        <w:pStyle w:val="ListParagraph"/>
        <w:numPr>
          <w:ilvl w:val="0"/>
          <w:numId w:val="40"/>
        </w:numPr>
        <w:spacing w:after="60"/>
        <w:contextualSpacing w:val="0"/>
        <w:rPr>
          <w:rFonts w:ascii="Arial" w:hAnsi="Arial" w:cs="Arial"/>
          <w:sz w:val="22"/>
          <w:szCs w:val="22"/>
        </w:rPr>
      </w:pPr>
      <w:r w:rsidRPr="00123A41">
        <w:rPr>
          <w:rFonts w:ascii="Arial" w:hAnsi="Arial" w:cs="Arial"/>
          <w:sz w:val="22"/>
          <w:szCs w:val="22"/>
        </w:rPr>
        <w:t>Machine Learning</w:t>
      </w:r>
    </w:p>
    <w:p w14:paraId="382E500C" w14:textId="77777777" w:rsidR="00B350CC" w:rsidRPr="00123A41" w:rsidRDefault="00B350CC" w:rsidP="00123A41">
      <w:pPr>
        <w:pStyle w:val="ListParagraph"/>
        <w:numPr>
          <w:ilvl w:val="0"/>
          <w:numId w:val="40"/>
        </w:numPr>
        <w:spacing w:after="60"/>
        <w:contextualSpacing w:val="0"/>
        <w:rPr>
          <w:rFonts w:ascii="Arial" w:hAnsi="Arial" w:cs="Arial"/>
          <w:sz w:val="22"/>
          <w:szCs w:val="22"/>
        </w:rPr>
      </w:pPr>
      <w:r w:rsidRPr="00123A41">
        <w:rPr>
          <w:rFonts w:ascii="Arial" w:hAnsi="Arial" w:cs="Arial"/>
          <w:sz w:val="22"/>
          <w:szCs w:val="22"/>
        </w:rPr>
        <w:t>Biomedical Image Analysis</w:t>
      </w:r>
    </w:p>
    <w:p w14:paraId="63C1AF87" w14:textId="795EB7B2" w:rsidR="00B350CC" w:rsidRDefault="00B350CC" w:rsidP="00123A41">
      <w:pPr>
        <w:pStyle w:val="ListParagraph"/>
        <w:numPr>
          <w:ilvl w:val="0"/>
          <w:numId w:val="40"/>
        </w:numPr>
        <w:spacing w:after="60"/>
        <w:contextualSpacing w:val="0"/>
        <w:rPr>
          <w:rFonts w:ascii="Arial" w:hAnsi="Arial" w:cs="Arial"/>
          <w:sz w:val="22"/>
          <w:szCs w:val="22"/>
        </w:rPr>
      </w:pPr>
      <w:r w:rsidRPr="00123A41">
        <w:rPr>
          <w:rFonts w:ascii="Arial" w:hAnsi="Arial" w:cs="Arial"/>
          <w:sz w:val="22"/>
          <w:szCs w:val="22"/>
        </w:rPr>
        <w:t>Computational Biology and Neuroscience</w:t>
      </w:r>
    </w:p>
    <w:p w14:paraId="41BA0E2B" w14:textId="77777777" w:rsidR="00123A41" w:rsidRPr="00123A41" w:rsidRDefault="00123A41" w:rsidP="00123A41">
      <w:pPr>
        <w:pStyle w:val="ListParagraph"/>
        <w:numPr>
          <w:ilvl w:val="0"/>
          <w:numId w:val="40"/>
        </w:numPr>
        <w:spacing w:after="60"/>
        <w:contextualSpacing w:val="0"/>
        <w:rPr>
          <w:rFonts w:ascii="Arial" w:hAnsi="Arial" w:cs="Arial"/>
          <w:sz w:val="22"/>
          <w:szCs w:val="22"/>
        </w:rPr>
      </w:pPr>
    </w:p>
    <w:p w14:paraId="1877BFB6" w14:textId="77777777" w:rsidR="00B350CC" w:rsidRPr="00B350CC" w:rsidRDefault="00B350CC" w:rsidP="00B350CC">
      <w:pPr>
        <w:spacing w:after="60"/>
        <w:rPr>
          <w:rFonts w:ascii="Arial" w:hAnsi="Arial" w:cs="Arial"/>
          <w:sz w:val="22"/>
          <w:szCs w:val="22"/>
        </w:rPr>
      </w:pPr>
      <w:r w:rsidRPr="00B350CC">
        <w:rPr>
          <w:rFonts w:ascii="Arial" w:hAnsi="Arial" w:cs="Arial"/>
          <w:sz w:val="22"/>
          <w:szCs w:val="22"/>
        </w:rPr>
        <w:t>The goal is to provide expertise in this area to develop novel fully automated methods that can provide robustness, accuracy and computational efficiency. The program works towards finding better solutions to existing open problems in the above areas, as well as exploring different scientific fields where our research can provide useful interpretation, quantification and modeling.</w:t>
      </w:r>
    </w:p>
    <w:p w14:paraId="16158047" w14:textId="297D3CF3" w:rsidR="00853F4A" w:rsidRPr="00B350CC" w:rsidRDefault="00853F4A" w:rsidP="00B350CC">
      <w:pPr>
        <w:spacing w:after="60"/>
        <w:rPr>
          <w:rFonts w:ascii="Arial" w:hAnsi="Arial" w:cs="Arial"/>
          <w:sz w:val="22"/>
          <w:szCs w:val="22"/>
        </w:rPr>
      </w:pPr>
    </w:p>
    <w:sectPr w:rsidR="00853F4A" w:rsidRPr="00B350CC" w:rsidSect="00B350CC">
      <w:pgSz w:w="12240" w:h="15840" w:code="1"/>
      <w:pgMar w:top="1440" w:right="1440" w:bottom="1440" w:left="144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14A8B" w14:textId="77777777" w:rsidR="00826F76" w:rsidRDefault="00826F76">
      <w:r>
        <w:separator/>
      </w:r>
    </w:p>
  </w:endnote>
  <w:endnote w:type="continuationSeparator" w:id="0">
    <w:p w14:paraId="3207A047" w14:textId="77777777" w:rsidR="00826F76" w:rsidRDefault="00826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1002AFF" w:usb1="4000ACF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AA502" w14:textId="77777777" w:rsidR="00826F76" w:rsidRDefault="00826F76">
      <w:r>
        <w:separator/>
      </w:r>
    </w:p>
  </w:footnote>
  <w:footnote w:type="continuationSeparator" w:id="0">
    <w:p w14:paraId="6D5B5C7B" w14:textId="77777777" w:rsidR="00826F76" w:rsidRDefault="00826F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2EF8B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554DFE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A6219B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AE7C9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3C487B2"/>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DF80D2F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3012708C"/>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D96A710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421A67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C34E4AA"/>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2"/>
    <w:multiLevelType w:val="hybridMultilevel"/>
    <w:tmpl w:val="00000002"/>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3"/>
    <w:multiLevelType w:val="hybridMultilevel"/>
    <w:tmpl w:val="00000003"/>
    <w:lvl w:ilvl="0" w:tplc="000000C9">
      <w:start w:val="1"/>
      <w:numFmt w:val="decimal"/>
      <w:lvlText w:val="%1"/>
      <w:lvlJc w:val="left"/>
      <w:pPr>
        <w:ind w:left="720" w:hanging="360"/>
      </w:pPr>
    </w:lvl>
    <w:lvl w:ilvl="1" w:tplc="000000CA">
      <w:start w:val="1"/>
      <w:numFmt w:val="decimal"/>
      <w:lvlText w:val="%2"/>
      <w:lvlJc w:val="left"/>
      <w:pPr>
        <w:ind w:left="1440" w:hanging="360"/>
      </w:pPr>
    </w:lvl>
    <w:lvl w:ilvl="2" w:tplc="000000CB">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4"/>
    <w:multiLevelType w:val="hybridMultilevel"/>
    <w:tmpl w:val="00000004"/>
    <w:lvl w:ilvl="0" w:tplc="0000012D">
      <w:start w:val="1"/>
      <w:numFmt w:val="decimal"/>
      <w:lvlText w:val="%1"/>
      <w:lvlJc w:val="left"/>
      <w:pPr>
        <w:ind w:left="720" w:hanging="360"/>
      </w:pPr>
    </w:lvl>
    <w:lvl w:ilvl="1" w:tplc="0000012E">
      <w:start w:val="1"/>
      <w:numFmt w:val="decimal"/>
      <w:lvlText w:val="%2"/>
      <w:lvlJc w:val="left"/>
      <w:pPr>
        <w:ind w:left="1440" w:hanging="360"/>
      </w:pPr>
    </w:lvl>
    <w:lvl w:ilvl="2" w:tplc="0000012F">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5" w15:restartNumberingAfterBreak="0">
    <w:nsid w:val="0F032666"/>
    <w:multiLevelType w:val="hybridMultilevel"/>
    <w:tmpl w:val="911090A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170C5E27"/>
    <w:multiLevelType w:val="hybridMultilevel"/>
    <w:tmpl w:val="97A40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EE75B5"/>
    <w:multiLevelType w:val="hybridMultilevel"/>
    <w:tmpl w:val="EB802D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ADA45C0"/>
    <w:multiLevelType w:val="hybridMultilevel"/>
    <w:tmpl w:val="1EB0A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132C12"/>
    <w:multiLevelType w:val="hybridMultilevel"/>
    <w:tmpl w:val="BCDEF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21" w15:restartNumberingAfterBreak="0">
    <w:nsid w:val="29CE7E62"/>
    <w:multiLevelType w:val="hybridMultilevel"/>
    <w:tmpl w:val="AAB0B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110237"/>
    <w:multiLevelType w:val="multilevel"/>
    <w:tmpl w:val="5B2407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4AF59CD"/>
    <w:multiLevelType w:val="multilevel"/>
    <w:tmpl w:val="8BACC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CCD3D10"/>
    <w:multiLevelType w:val="hybridMultilevel"/>
    <w:tmpl w:val="9D4871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25" w15:restartNumberingAfterBreak="0">
    <w:nsid w:val="3F9C024D"/>
    <w:multiLevelType w:val="hybridMultilevel"/>
    <w:tmpl w:val="FB28D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0C01A7"/>
    <w:multiLevelType w:val="multilevel"/>
    <w:tmpl w:val="1E74A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FF103A"/>
    <w:multiLevelType w:val="hybridMultilevel"/>
    <w:tmpl w:val="7460E2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7F81CA3"/>
    <w:multiLevelType w:val="hybridMultilevel"/>
    <w:tmpl w:val="A2644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30" w15:restartNumberingAfterBreak="0">
    <w:nsid w:val="64822B82"/>
    <w:multiLevelType w:val="hybridMultilevel"/>
    <w:tmpl w:val="975C241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1" w15:restartNumberingAfterBreak="0">
    <w:nsid w:val="65826A24"/>
    <w:multiLevelType w:val="multilevel"/>
    <w:tmpl w:val="7ACA2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3" w15:restartNumberingAfterBreak="0">
    <w:nsid w:val="73A01BF8"/>
    <w:multiLevelType w:val="multilevel"/>
    <w:tmpl w:val="72F0E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4FC4AAB"/>
    <w:multiLevelType w:val="hybridMultilevel"/>
    <w:tmpl w:val="AF62F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731A68"/>
    <w:multiLevelType w:val="multilevel"/>
    <w:tmpl w:val="5E4C2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9673CD8"/>
    <w:multiLevelType w:val="hybridMultilevel"/>
    <w:tmpl w:val="E1948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847C38"/>
    <w:multiLevelType w:val="hybridMultilevel"/>
    <w:tmpl w:val="A3884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E5415D"/>
    <w:multiLevelType w:val="hybridMultilevel"/>
    <w:tmpl w:val="AD04ED9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
  </w:num>
  <w:num w:numId="12">
    <w:abstractNumId w:val="14"/>
  </w:num>
  <w:num w:numId="13">
    <w:abstractNumId w:val="20"/>
  </w:num>
  <w:num w:numId="14">
    <w:abstractNumId w:val="29"/>
  </w:num>
  <w:num w:numId="15">
    <w:abstractNumId w:val="32"/>
  </w:num>
  <w:num w:numId="16">
    <w:abstractNumId w:val="10"/>
  </w:num>
  <w:num w:numId="17">
    <w:abstractNumId w:val="11"/>
  </w:num>
  <w:num w:numId="18">
    <w:abstractNumId w:val="12"/>
  </w:num>
  <w:num w:numId="19">
    <w:abstractNumId w:val="13"/>
  </w:num>
  <w:num w:numId="20">
    <w:abstractNumId w:val="27"/>
  </w:num>
  <w:num w:numId="21">
    <w:abstractNumId w:val="19"/>
  </w:num>
  <w:num w:numId="22">
    <w:abstractNumId w:val="17"/>
  </w:num>
  <w:num w:numId="23">
    <w:abstractNumId w:val="33"/>
  </w:num>
  <w:num w:numId="24">
    <w:abstractNumId w:val="16"/>
  </w:num>
  <w:num w:numId="25">
    <w:abstractNumId w:val="30"/>
  </w:num>
  <w:num w:numId="26">
    <w:abstractNumId w:val="24"/>
  </w:num>
  <w:num w:numId="27">
    <w:abstractNumId w:val="38"/>
  </w:num>
  <w:num w:numId="28">
    <w:abstractNumId w:val="15"/>
  </w:num>
  <w:num w:numId="29">
    <w:abstractNumId w:val="25"/>
  </w:num>
  <w:num w:numId="30">
    <w:abstractNumId w:val="37"/>
  </w:num>
  <w:num w:numId="31">
    <w:abstractNumId w:val="31"/>
  </w:num>
  <w:num w:numId="32">
    <w:abstractNumId w:val="22"/>
  </w:num>
  <w:num w:numId="33">
    <w:abstractNumId w:val="26"/>
  </w:num>
  <w:num w:numId="34">
    <w:abstractNumId w:val="35"/>
  </w:num>
  <w:num w:numId="35">
    <w:abstractNumId w:val="23"/>
  </w:num>
  <w:num w:numId="36">
    <w:abstractNumId w:val="34"/>
  </w:num>
  <w:num w:numId="37">
    <w:abstractNumId w:val="36"/>
  </w:num>
  <w:num w:numId="38">
    <w:abstractNumId w:val="18"/>
  </w:num>
  <w:num w:numId="39">
    <w:abstractNumId w:val="28"/>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36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216"/>
    <w:rsid w:val="0000416B"/>
    <w:rsid w:val="0001328B"/>
    <w:rsid w:val="00016224"/>
    <w:rsid w:val="00057277"/>
    <w:rsid w:val="000631AA"/>
    <w:rsid w:val="00075458"/>
    <w:rsid w:val="000A2E3D"/>
    <w:rsid w:val="000B39E4"/>
    <w:rsid w:val="000B4C3C"/>
    <w:rsid w:val="000D204F"/>
    <w:rsid w:val="000E4736"/>
    <w:rsid w:val="00101F9C"/>
    <w:rsid w:val="0010348A"/>
    <w:rsid w:val="00117CAB"/>
    <w:rsid w:val="00123A41"/>
    <w:rsid w:val="001403DC"/>
    <w:rsid w:val="001838D1"/>
    <w:rsid w:val="00183B24"/>
    <w:rsid w:val="001870A1"/>
    <w:rsid w:val="00187CFC"/>
    <w:rsid w:val="001A055A"/>
    <w:rsid w:val="001B0203"/>
    <w:rsid w:val="001B5F43"/>
    <w:rsid w:val="001B65CD"/>
    <w:rsid w:val="001B691A"/>
    <w:rsid w:val="001D5EF5"/>
    <w:rsid w:val="002079CB"/>
    <w:rsid w:val="00211D1C"/>
    <w:rsid w:val="0021510A"/>
    <w:rsid w:val="002421AD"/>
    <w:rsid w:val="00257180"/>
    <w:rsid w:val="00280EE1"/>
    <w:rsid w:val="002831EF"/>
    <w:rsid w:val="0028494D"/>
    <w:rsid w:val="002862F7"/>
    <w:rsid w:val="002B0AC6"/>
    <w:rsid w:val="002B2C40"/>
    <w:rsid w:val="002B40F3"/>
    <w:rsid w:val="002C18D5"/>
    <w:rsid w:val="002C1FDC"/>
    <w:rsid w:val="002C3343"/>
    <w:rsid w:val="002F7AD6"/>
    <w:rsid w:val="00310192"/>
    <w:rsid w:val="00342827"/>
    <w:rsid w:val="00355D56"/>
    <w:rsid w:val="00387DE3"/>
    <w:rsid w:val="00390B17"/>
    <w:rsid w:val="003B5B9F"/>
    <w:rsid w:val="003C0FFB"/>
    <w:rsid w:val="003F5360"/>
    <w:rsid w:val="004067F8"/>
    <w:rsid w:val="0040725C"/>
    <w:rsid w:val="004253E2"/>
    <w:rsid w:val="00432060"/>
    <w:rsid w:val="0049416D"/>
    <w:rsid w:val="004976DA"/>
    <w:rsid w:val="004A7BAA"/>
    <w:rsid w:val="004C6BED"/>
    <w:rsid w:val="004E4567"/>
    <w:rsid w:val="00513AB7"/>
    <w:rsid w:val="00523DBA"/>
    <w:rsid w:val="00567F97"/>
    <w:rsid w:val="00585ECF"/>
    <w:rsid w:val="00592157"/>
    <w:rsid w:val="005A5FB9"/>
    <w:rsid w:val="005B6F1B"/>
    <w:rsid w:val="005F49D7"/>
    <w:rsid w:val="0060475A"/>
    <w:rsid w:val="00612180"/>
    <w:rsid w:val="00613252"/>
    <w:rsid w:val="00615DCD"/>
    <w:rsid w:val="00617F4D"/>
    <w:rsid w:val="00641643"/>
    <w:rsid w:val="00642D25"/>
    <w:rsid w:val="0064435B"/>
    <w:rsid w:val="00645017"/>
    <w:rsid w:val="00646BB4"/>
    <w:rsid w:val="0066106B"/>
    <w:rsid w:val="00672B92"/>
    <w:rsid w:val="00673D24"/>
    <w:rsid w:val="00677695"/>
    <w:rsid w:val="006938DF"/>
    <w:rsid w:val="006A3BEE"/>
    <w:rsid w:val="006B22C6"/>
    <w:rsid w:val="006D0BC9"/>
    <w:rsid w:val="006E0AC4"/>
    <w:rsid w:val="0071409A"/>
    <w:rsid w:val="00721712"/>
    <w:rsid w:val="00726B6F"/>
    <w:rsid w:val="00764E13"/>
    <w:rsid w:val="007A4A04"/>
    <w:rsid w:val="007B44DC"/>
    <w:rsid w:val="007B6A38"/>
    <w:rsid w:val="007C1E3B"/>
    <w:rsid w:val="007D07DE"/>
    <w:rsid w:val="007F2B4A"/>
    <w:rsid w:val="007F66C8"/>
    <w:rsid w:val="0080642E"/>
    <w:rsid w:val="0081125B"/>
    <w:rsid w:val="00826F76"/>
    <w:rsid w:val="008463C6"/>
    <w:rsid w:val="00853F4A"/>
    <w:rsid w:val="008612C8"/>
    <w:rsid w:val="00867FA4"/>
    <w:rsid w:val="0087709C"/>
    <w:rsid w:val="00882175"/>
    <w:rsid w:val="008A1A82"/>
    <w:rsid w:val="008E2A5F"/>
    <w:rsid w:val="00917947"/>
    <w:rsid w:val="00935548"/>
    <w:rsid w:val="00944D08"/>
    <w:rsid w:val="009559CB"/>
    <w:rsid w:val="00967AD1"/>
    <w:rsid w:val="00976560"/>
    <w:rsid w:val="00983A19"/>
    <w:rsid w:val="009909B3"/>
    <w:rsid w:val="009961A7"/>
    <w:rsid w:val="009B5CE0"/>
    <w:rsid w:val="009B69A3"/>
    <w:rsid w:val="009F7469"/>
    <w:rsid w:val="00A12438"/>
    <w:rsid w:val="00A14190"/>
    <w:rsid w:val="00A25ADB"/>
    <w:rsid w:val="00A3147A"/>
    <w:rsid w:val="00A3164E"/>
    <w:rsid w:val="00A40514"/>
    <w:rsid w:val="00A406B9"/>
    <w:rsid w:val="00A50B2A"/>
    <w:rsid w:val="00A54005"/>
    <w:rsid w:val="00A57B46"/>
    <w:rsid w:val="00A81F52"/>
    <w:rsid w:val="00A85FC1"/>
    <w:rsid w:val="00A87D75"/>
    <w:rsid w:val="00AC2F9E"/>
    <w:rsid w:val="00AD0216"/>
    <w:rsid w:val="00AF0523"/>
    <w:rsid w:val="00AF0926"/>
    <w:rsid w:val="00AF2DEE"/>
    <w:rsid w:val="00B13907"/>
    <w:rsid w:val="00B350CC"/>
    <w:rsid w:val="00B4764B"/>
    <w:rsid w:val="00B50AC4"/>
    <w:rsid w:val="00B57E48"/>
    <w:rsid w:val="00B6088B"/>
    <w:rsid w:val="00BA4FB9"/>
    <w:rsid w:val="00BE1499"/>
    <w:rsid w:val="00BE264A"/>
    <w:rsid w:val="00C02389"/>
    <w:rsid w:val="00C44582"/>
    <w:rsid w:val="00C52E8F"/>
    <w:rsid w:val="00C71797"/>
    <w:rsid w:val="00C94867"/>
    <w:rsid w:val="00C95627"/>
    <w:rsid w:val="00CC218A"/>
    <w:rsid w:val="00CE400D"/>
    <w:rsid w:val="00D04325"/>
    <w:rsid w:val="00D30B47"/>
    <w:rsid w:val="00D3401A"/>
    <w:rsid w:val="00D361FF"/>
    <w:rsid w:val="00D43CEA"/>
    <w:rsid w:val="00D509BF"/>
    <w:rsid w:val="00D610E0"/>
    <w:rsid w:val="00DA553C"/>
    <w:rsid w:val="00DB3E58"/>
    <w:rsid w:val="00DB70BD"/>
    <w:rsid w:val="00DC159B"/>
    <w:rsid w:val="00DC6DCE"/>
    <w:rsid w:val="00DD49F2"/>
    <w:rsid w:val="00DD76C8"/>
    <w:rsid w:val="00E32F2B"/>
    <w:rsid w:val="00E352C5"/>
    <w:rsid w:val="00E55F4B"/>
    <w:rsid w:val="00E9567C"/>
    <w:rsid w:val="00EA04E6"/>
    <w:rsid w:val="00ED0C3C"/>
    <w:rsid w:val="00ED233C"/>
    <w:rsid w:val="00EF046B"/>
    <w:rsid w:val="00F1256A"/>
    <w:rsid w:val="00F4356D"/>
    <w:rsid w:val="00F85A7A"/>
    <w:rsid w:val="00F95453"/>
    <w:rsid w:val="00FB01E5"/>
    <w:rsid w:val="00FE4FE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A2752C"/>
  <w15:docId w15:val="{01C4FFDD-B411-A84F-A033-C0F92FE3B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691A"/>
    <w:pPr>
      <w:autoSpaceDE w:val="0"/>
      <w:autoSpaceDN w:val="0"/>
    </w:pPr>
    <w:rPr>
      <w:rFonts w:ascii="Times" w:hAnsi="Times"/>
      <w:sz w:val="24"/>
      <w:szCs w:val="24"/>
    </w:rPr>
  </w:style>
  <w:style w:type="paragraph" w:styleId="Heading1">
    <w:name w:val="heading 1"/>
    <w:basedOn w:val="Normal"/>
    <w:next w:val="Normal"/>
    <w:qFormat/>
    <w:pPr>
      <w:keepNext/>
      <w:jc w:val="center"/>
      <w:outlineLvl w:val="0"/>
    </w:pPr>
    <w:rPr>
      <w:rFonts w:ascii="Arial" w:hAnsi="Arial" w:cs="Arial"/>
      <w:b/>
      <w:bCs/>
      <w:sz w:val="22"/>
      <w:szCs w:val="22"/>
    </w:rPr>
  </w:style>
  <w:style w:type="paragraph" w:styleId="Heading2">
    <w:name w:val="heading 2"/>
    <w:basedOn w:val="Normal"/>
    <w:next w:val="Normal"/>
    <w:qFormat/>
    <w:pPr>
      <w:keepNext/>
      <w:jc w:val="center"/>
      <w:outlineLvl w:val="1"/>
    </w:pPr>
    <w:rPr>
      <w:rFonts w:ascii="Arial" w:hAnsi="Arial" w:cs="Arial"/>
      <w:b/>
      <w:bCs/>
      <w:sz w:val="28"/>
      <w:szCs w:val="28"/>
    </w:rPr>
  </w:style>
  <w:style w:type="paragraph" w:styleId="Heading3">
    <w:name w:val="heading 3"/>
    <w:basedOn w:val="Normal"/>
    <w:next w:val="Normal"/>
    <w:qFormat/>
    <w:pPr>
      <w:keepNext/>
      <w:spacing w:before="240" w:after="60"/>
      <w:outlineLvl w:val="2"/>
    </w:pPr>
    <w:rPr>
      <w:rFonts w:ascii="Arial" w:hAnsi="Arial" w:cs="Arial"/>
    </w:rPr>
  </w:style>
  <w:style w:type="paragraph" w:styleId="Heading4">
    <w:name w:val="heading 4"/>
    <w:basedOn w:val="Normal"/>
    <w:next w:val="Normal"/>
    <w:qFormat/>
    <w:pPr>
      <w:keepNext/>
      <w:spacing w:before="240" w:after="60"/>
      <w:outlineLvl w:val="3"/>
    </w:pPr>
    <w:rPr>
      <w:rFonts w:ascii="Arial" w:hAnsi="Arial" w:cs="Arial"/>
      <w:b/>
      <w:bCs/>
    </w:rPr>
  </w:style>
  <w:style w:type="paragraph" w:styleId="Heading5">
    <w:name w:val="heading 5"/>
    <w:basedOn w:val="Normal"/>
    <w:next w:val="Normal"/>
    <w:qFormat/>
    <w:pPr>
      <w:spacing w:before="240" w:after="60"/>
      <w:outlineLvl w:val="4"/>
    </w:pPr>
    <w:rPr>
      <w:rFonts w:cs="Times"/>
      <w:sz w:val="22"/>
      <w:szCs w:val="22"/>
    </w:rPr>
  </w:style>
  <w:style w:type="paragraph" w:styleId="Heading6">
    <w:name w:val="heading 6"/>
    <w:basedOn w:val="Normal"/>
    <w:next w:val="Normal"/>
    <w:qFormat/>
    <w:pPr>
      <w:spacing w:before="240" w:after="60"/>
      <w:outlineLvl w:val="5"/>
    </w:pPr>
    <w:rPr>
      <w:rFonts w:cs="Times"/>
      <w:i/>
      <w:iCs/>
      <w:sz w:val="22"/>
      <w:szCs w:val="22"/>
    </w:rPr>
  </w:style>
  <w:style w:type="paragraph" w:styleId="Heading7">
    <w:name w:val="heading 7"/>
    <w:basedOn w:val="Normal"/>
    <w:next w:val="Normal"/>
    <w:qFormat/>
    <w:pPr>
      <w:spacing w:before="240" w:after="60"/>
      <w:outlineLvl w:val="6"/>
    </w:pPr>
    <w:rPr>
      <w:rFonts w:ascii="Arial" w:hAnsi="Arial" w:cs="Arial"/>
      <w:sz w:val="20"/>
      <w:szCs w:val="20"/>
    </w:rPr>
  </w:style>
  <w:style w:type="paragraph" w:styleId="Heading8">
    <w:name w:val="heading 8"/>
    <w:basedOn w:val="Normal"/>
    <w:next w:val="Normal"/>
    <w:qFormat/>
    <w:pPr>
      <w:spacing w:before="240" w:after="60"/>
      <w:outlineLvl w:val="7"/>
    </w:pPr>
    <w:rPr>
      <w:rFonts w:ascii="Arial" w:hAnsi="Arial" w:cs="Arial"/>
      <w:i/>
      <w:iCs/>
      <w:sz w:val="20"/>
      <w:szCs w:val="20"/>
    </w:rPr>
  </w:style>
  <w:style w:type="paragraph" w:styleId="Heading9">
    <w:name w:val="heading 9"/>
    <w:basedOn w:val="Normal"/>
    <w:next w:val="Normal"/>
    <w:qFormat/>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
    <w:name w:val="checkbox"/>
    <w:basedOn w:val="Normal"/>
    <w:pPr>
      <w:pBdr>
        <w:top w:val="single" w:sz="6" w:space="0" w:color="auto"/>
        <w:left w:val="single" w:sz="6" w:space="0" w:color="auto"/>
        <w:bottom w:val="single" w:sz="6" w:space="0" w:color="auto"/>
        <w:right w:val="single" w:sz="6" w:space="0" w:color="auto"/>
      </w:pBdr>
      <w:jc w:val="center"/>
    </w:pPr>
    <w:rPr>
      <w:rFonts w:cs="Times"/>
      <w:noProof/>
      <w:color w:val="0000FF"/>
      <w:sz w:val="18"/>
      <w:szCs w:val="18"/>
    </w:rPr>
  </w:style>
  <w:style w:type="paragraph" w:styleId="BlockText">
    <w:name w:val="Block Text"/>
    <w:basedOn w:val="Normal"/>
    <w:pPr>
      <w:spacing w:after="120"/>
      <w:ind w:left="1440" w:right="1440"/>
    </w:pPr>
    <w:rPr>
      <w:rFonts w:cs="Times"/>
    </w:rPr>
  </w:style>
  <w:style w:type="paragraph" w:styleId="BodyText">
    <w:name w:val="Body Text"/>
    <w:basedOn w:val="Normal"/>
    <w:pPr>
      <w:spacing w:after="120"/>
    </w:pPr>
    <w:rPr>
      <w:rFonts w:cs="Times"/>
    </w:rPr>
  </w:style>
  <w:style w:type="paragraph" w:styleId="BodyTextIndent">
    <w:name w:val="Body Text Indent"/>
    <w:basedOn w:val="Normal"/>
    <w:rPr>
      <w:rFonts w:ascii="Arial" w:hAnsi="Arial" w:cs="Arial"/>
      <w:sz w:val="22"/>
      <w:szCs w:val="22"/>
    </w:rPr>
  </w:style>
  <w:style w:type="paragraph" w:styleId="BodyText3">
    <w:name w:val="Body Text 3"/>
    <w:basedOn w:val="Normal"/>
    <w:pPr>
      <w:spacing w:after="120"/>
    </w:pPr>
    <w:rPr>
      <w:rFonts w:cs="Times"/>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spacing w:after="120"/>
      <w:ind w:left="360" w:firstLine="210"/>
    </w:pPr>
    <w:rPr>
      <w:rFonts w:ascii="Times" w:hAnsi="Times" w:cs="Times"/>
      <w:sz w:val="24"/>
      <w:szCs w:val="24"/>
    </w:rPr>
  </w:style>
  <w:style w:type="paragraph" w:styleId="BodyTextIndent2">
    <w:name w:val="Body Text Indent 2"/>
    <w:basedOn w:val="Normal"/>
    <w:pPr>
      <w:spacing w:after="120" w:line="480" w:lineRule="auto"/>
      <w:ind w:left="360"/>
    </w:pPr>
    <w:rPr>
      <w:rFonts w:cs="Times"/>
    </w:rPr>
  </w:style>
  <w:style w:type="paragraph" w:styleId="BodyTextIndent3">
    <w:name w:val="Body Text Indent 3"/>
    <w:basedOn w:val="Normal"/>
    <w:pPr>
      <w:spacing w:after="120"/>
      <w:ind w:left="360"/>
    </w:pPr>
    <w:rPr>
      <w:rFonts w:cs="Times"/>
      <w:sz w:val="16"/>
      <w:szCs w:val="16"/>
    </w:rPr>
  </w:style>
  <w:style w:type="paragraph" w:styleId="Caption">
    <w:name w:val="caption"/>
    <w:basedOn w:val="Normal"/>
    <w:next w:val="Normal"/>
    <w:qFormat/>
    <w:pPr>
      <w:spacing w:before="120" w:after="120"/>
    </w:pPr>
    <w:rPr>
      <w:rFonts w:cs="Times"/>
      <w:b/>
      <w:bCs/>
    </w:rPr>
  </w:style>
  <w:style w:type="paragraph" w:styleId="Closing">
    <w:name w:val="Closing"/>
    <w:basedOn w:val="Normal"/>
    <w:pPr>
      <w:ind w:left="4320"/>
    </w:pPr>
    <w:rPr>
      <w:rFonts w:cs="Times"/>
    </w:rPr>
  </w:style>
  <w:style w:type="paragraph" w:styleId="CommentText">
    <w:name w:val="annotation text"/>
    <w:basedOn w:val="Normal"/>
    <w:link w:val="CommentTextChar"/>
    <w:uiPriority w:val="99"/>
    <w:semiHidden/>
    <w:rPr>
      <w:rFonts w:cs="Times"/>
      <w:sz w:val="20"/>
      <w:szCs w:val="20"/>
    </w:rPr>
  </w:style>
  <w:style w:type="paragraph" w:styleId="Date">
    <w:name w:val="Date"/>
    <w:basedOn w:val="Normal"/>
    <w:next w:val="Normal"/>
    <w:rPr>
      <w:rFonts w:cs="Times"/>
    </w:rPr>
  </w:style>
  <w:style w:type="paragraph" w:styleId="DocumentMap">
    <w:name w:val="Document Map"/>
    <w:basedOn w:val="Normal"/>
    <w:semiHidden/>
    <w:pPr>
      <w:shd w:val="clear" w:color="auto" w:fill="000080"/>
    </w:pPr>
    <w:rPr>
      <w:rFonts w:ascii="Tahoma" w:hAnsi="Tahoma" w:cs="Tahoma"/>
    </w:rPr>
  </w:style>
  <w:style w:type="paragraph" w:styleId="EndnoteText">
    <w:name w:val="endnote text"/>
    <w:basedOn w:val="Normal"/>
    <w:semiHidden/>
    <w:rPr>
      <w:rFonts w:cs="Times"/>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er">
    <w:name w:val="footer"/>
    <w:basedOn w:val="Normal"/>
    <w:pPr>
      <w:tabs>
        <w:tab w:val="center" w:pos="4320"/>
        <w:tab w:val="right" w:pos="8640"/>
      </w:tabs>
    </w:pPr>
    <w:rPr>
      <w:rFonts w:cs="Times"/>
    </w:rPr>
  </w:style>
  <w:style w:type="paragraph" w:styleId="FootnoteText">
    <w:name w:val="footnote text"/>
    <w:basedOn w:val="Normal"/>
    <w:semiHidden/>
    <w:rPr>
      <w:rFonts w:cs="Times"/>
      <w:sz w:val="20"/>
      <w:szCs w:val="20"/>
    </w:rPr>
  </w:style>
  <w:style w:type="paragraph" w:styleId="Header">
    <w:name w:val="header"/>
    <w:basedOn w:val="Normal"/>
    <w:pPr>
      <w:tabs>
        <w:tab w:val="center" w:pos="4320"/>
        <w:tab w:val="right" w:pos="8640"/>
      </w:tabs>
    </w:pPr>
    <w:rPr>
      <w:rFonts w:cs="Times"/>
    </w:rPr>
  </w:style>
  <w:style w:type="paragraph" w:styleId="Index1">
    <w:name w:val="index 1"/>
    <w:basedOn w:val="Normal"/>
    <w:next w:val="Normal"/>
    <w:autoRedefine/>
    <w:semiHidden/>
    <w:pPr>
      <w:ind w:left="240" w:hanging="240"/>
    </w:pPr>
    <w:rPr>
      <w:rFonts w:cs="Times"/>
    </w:rPr>
  </w:style>
  <w:style w:type="paragraph" w:styleId="Index2">
    <w:name w:val="index 2"/>
    <w:basedOn w:val="Normal"/>
    <w:next w:val="Normal"/>
    <w:autoRedefine/>
    <w:semiHidden/>
    <w:pPr>
      <w:ind w:left="480" w:hanging="240"/>
    </w:pPr>
    <w:rPr>
      <w:rFonts w:cs="Times"/>
    </w:rPr>
  </w:style>
  <w:style w:type="paragraph" w:styleId="Index3">
    <w:name w:val="index 3"/>
    <w:basedOn w:val="Normal"/>
    <w:next w:val="Normal"/>
    <w:autoRedefine/>
    <w:semiHidden/>
    <w:pPr>
      <w:ind w:left="720" w:hanging="240"/>
    </w:pPr>
    <w:rPr>
      <w:rFonts w:cs="Times"/>
    </w:rPr>
  </w:style>
  <w:style w:type="paragraph" w:styleId="Index4">
    <w:name w:val="index 4"/>
    <w:basedOn w:val="Normal"/>
    <w:next w:val="Normal"/>
    <w:autoRedefine/>
    <w:semiHidden/>
    <w:pPr>
      <w:ind w:left="960" w:hanging="240"/>
    </w:pPr>
    <w:rPr>
      <w:rFonts w:cs="Times"/>
    </w:rPr>
  </w:style>
  <w:style w:type="paragraph" w:styleId="Index5">
    <w:name w:val="index 5"/>
    <w:basedOn w:val="Normal"/>
    <w:next w:val="Normal"/>
    <w:autoRedefine/>
    <w:semiHidden/>
    <w:pPr>
      <w:ind w:left="1200" w:hanging="240"/>
    </w:pPr>
    <w:rPr>
      <w:rFonts w:cs="Times"/>
    </w:rPr>
  </w:style>
  <w:style w:type="paragraph" w:styleId="Index6">
    <w:name w:val="index 6"/>
    <w:basedOn w:val="Normal"/>
    <w:next w:val="Normal"/>
    <w:autoRedefine/>
    <w:semiHidden/>
    <w:pPr>
      <w:ind w:left="1440" w:hanging="240"/>
    </w:pPr>
    <w:rPr>
      <w:rFonts w:cs="Times"/>
    </w:rPr>
  </w:style>
  <w:style w:type="paragraph" w:styleId="Index7">
    <w:name w:val="index 7"/>
    <w:basedOn w:val="Normal"/>
    <w:next w:val="Normal"/>
    <w:autoRedefine/>
    <w:semiHidden/>
    <w:pPr>
      <w:ind w:left="1680" w:hanging="240"/>
    </w:pPr>
    <w:rPr>
      <w:rFonts w:cs="Times"/>
    </w:rPr>
  </w:style>
  <w:style w:type="paragraph" w:styleId="Index8">
    <w:name w:val="index 8"/>
    <w:basedOn w:val="Normal"/>
    <w:next w:val="Normal"/>
    <w:autoRedefine/>
    <w:semiHidden/>
    <w:pPr>
      <w:ind w:left="1920" w:hanging="240"/>
    </w:pPr>
    <w:rPr>
      <w:rFonts w:cs="Times"/>
    </w:rPr>
  </w:style>
  <w:style w:type="paragraph" w:styleId="Index9">
    <w:name w:val="index 9"/>
    <w:basedOn w:val="Normal"/>
    <w:next w:val="Normal"/>
    <w:autoRedefine/>
    <w:semiHidden/>
    <w:pPr>
      <w:ind w:left="2160" w:hanging="240"/>
    </w:pPr>
    <w:rPr>
      <w:rFonts w:cs="Times"/>
    </w:r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rPr>
      <w:rFonts w:cs="Times"/>
    </w:rPr>
  </w:style>
  <w:style w:type="paragraph" w:styleId="List2">
    <w:name w:val="List 2"/>
    <w:basedOn w:val="Normal"/>
    <w:pPr>
      <w:ind w:left="720" w:hanging="360"/>
    </w:pPr>
    <w:rPr>
      <w:rFonts w:cs="Times"/>
    </w:rPr>
  </w:style>
  <w:style w:type="paragraph" w:styleId="List3">
    <w:name w:val="List 3"/>
    <w:basedOn w:val="Normal"/>
    <w:pPr>
      <w:ind w:left="1080" w:hanging="360"/>
    </w:pPr>
    <w:rPr>
      <w:rFonts w:cs="Times"/>
    </w:rPr>
  </w:style>
  <w:style w:type="paragraph" w:styleId="List4">
    <w:name w:val="List 4"/>
    <w:basedOn w:val="Normal"/>
    <w:pPr>
      <w:ind w:left="1440" w:hanging="360"/>
    </w:pPr>
    <w:rPr>
      <w:rFonts w:cs="Times"/>
    </w:rPr>
  </w:style>
  <w:style w:type="paragraph" w:styleId="List5">
    <w:name w:val="List 5"/>
    <w:basedOn w:val="Normal"/>
    <w:pPr>
      <w:ind w:left="1800" w:hanging="360"/>
    </w:pPr>
    <w:rPr>
      <w:rFonts w:cs="Times"/>
    </w:rPr>
  </w:style>
  <w:style w:type="paragraph" w:styleId="ListBullet">
    <w:name w:val="List Bullet"/>
    <w:basedOn w:val="Normal"/>
    <w:autoRedefine/>
    <w:pPr>
      <w:numPr>
        <w:numId w:val="1"/>
      </w:numPr>
    </w:pPr>
    <w:rPr>
      <w:rFonts w:cs="Times"/>
    </w:rPr>
  </w:style>
  <w:style w:type="paragraph" w:styleId="ListBullet2">
    <w:name w:val="List Bullet 2"/>
    <w:basedOn w:val="Normal"/>
    <w:autoRedefine/>
    <w:pPr>
      <w:numPr>
        <w:numId w:val="2"/>
      </w:numPr>
    </w:pPr>
    <w:rPr>
      <w:rFonts w:cs="Times"/>
    </w:rPr>
  </w:style>
  <w:style w:type="paragraph" w:styleId="ListBullet3">
    <w:name w:val="List Bullet 3"/>
    <w:basedOn w:val="Normal"/>
    <w:autoRedefine/>
    <w:pPr>
      <w:numPr>
        <w:numId w:val="3"/>
      </w:numPr>
    </w:pPr>
    <w:rPr>
      <w:rFonts w:cs="Times"/>
    </w:rPr>
  </w:style>
  <w:style w:type="paragraph" w:styleId="ListBullet4">
    <w:name w:val="List Bullet 4"/>
    <w:basedOn w:val="Normal"/>
    <w:autoRedefine/>
    <w:pPr>
      <w:numPr>
        <w:numId w:val="4"/>
      </w:numPr>
    </w:pPr>
    <w:rPr>
      <w:rFonts w:cs="Times"/>
    </w:rPr>
  </w:style>
  <w:style w:type="paragraph" w:styleId="ListBullet5">
    <w:name w:val="List Bullet 5"/>
    <w:basedOn w:val="Normal"/>
    <w:autoRedefine/>
    <w:pPr>
      <w:numPr>
        <w:numId w:val="5"/>
      </w:numPr>
    </w:pPr>
    <w:rPr>
      <w:rFonts w:cs="Times"/>
    </w:rPr>
  </w:style>
  <w:style w:type="paragraph" w:styleId="ListContinue">
    <w:name w:val="List Continue"/>
    <w:basedOn w:val="Normal"/>
    <w:pPr>
      <w:spacing w:after="120"/>
      <w:ind w:left="360"/>
    </w:pPr>
    <w:rPr>
      <w:rFonts w:cs="Times"/>
    </w:rPr>
  </w:style>
  <w:style w:type="paragraph" w:styleId="ListContinue2">
    <w:name w:val="List Continue 2"/>
    <w:basedOn w:val="Normal"/>
    <w:pPr>
      <w:spacing w:after="120"/>
      <w:ind w:left="720"/>
    </w:pPr>
    <w:rPr>
      <w:rFonts w:cs="Times"/>
    </w:rPr>
  </w:style>
  <w:style w:type="paragraph" w:styleId="ListContinue3">
    <w:name w:val="List Continue 3"/>
    <w:basedOn w:val="Normal"/>
    <w:pPr>
      <w:spacing w:after="120"/>
      <w:ind w:left="1080"/>
    </w:pPr>
    <w:rPr>
      <w:rFonts w:cs="Times"/>
    </w:rPr>
  </w:style>
  <w:style w:type="paragraph" w:styleId="ListContinue4">
    <w:name w:val="List Continue 4"/>
    <w:basedOn w:val="Normal"/>
    <w:pPr>
      <w:spacing w:after="120"/>
      <w:ind w:left="1440"/>
    </w:pPr>
    <w:rPr>
      <w:rFonts w:cs="Times"/>
    </w:rPr>
  </w:style>
  <w:style w:type="paragraph" w:styleId="ListContinue5">
    <w:name w:val="List Continue 5"/>
    <w:basedOn w:val="Normal"/>
    <w:pPr>
      <w:spacing w:after="120"/>
      <w:ind w:left="1800"/>
    </w:pPr>
    <w:rPr>
      <w:rFonts w:cs="Times"/>
    </w:rPr>
  </w:style>
  <w:style w:type="paragraph" w:styleId="ListNumber">
    <w:name w:val="List Number"/>
    <w:basedOn w:val="Normal"/>
    <w:pPr>
      <w:numPr>
        <w:numId w:val="6"/>
      </w:numPr>
    </w:pPr>
    <w:rPr>
      <w:rFonts w:cs="Times"/>
    </w:rPr>
  </w:style>
  <w:style w:type="paragraph" w:styleId="ListNumber2">
    <w:name w:val="List Number 2"/>
    <w:basedOn w:val="Normal"/>
    <w:pPr>
      <w:numPr>
        <w:numId w:val="7"/>
      </w:numPr>
    </w:pPr>
    <w:rPr>
      <w:rFonts w:cs="Times"/>
    </w:rPr>
  </w:style>
  <w:style w:type="paragraph" w:styleId="ListNumber3">
    <w:name w:val="List Number 3"/>
    <w:basedOn w:val="Normal"/>
    <w:pPr>
      <w:numPr>
        <w:numId w:val="8"/>
      </w:numPr>
    </w:pPr>
    <w:rPr>
      <w:rFonts w:cs="Times"/>
    </w:rPr>
  </w:style>
  <w:style w:type="paragraph" w:styleId="ListNumber4">
    <w:name w:val="List Number 4"/>
    <w:basedOn w:val="Normal"/>
    <w:pPr>
      <w:numPr>
        <w:numId w:val="9"/>
      </w:numPr>
    </w:pPr>
    <w:rPr>
      <w:rFonts w:cs="Times"/>
    </w:rPr>
  </w:style>
  <w:style w:type="paragraph" w:styleId="ListNumber5">
    <w:name w:val="List Number 5"/>
    <w:basedOn w:val="Normal"/>
    <w:pPr>
      <w:numPr>
        <w:numId w:val="10"/>
      </w:numPr>
    </w:pPr>
    <w:rPr>
      <w:rFonts w:cs="Time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pPr>
      <w:ind w:left="720"/>
    </w:pPr>
    <w:rPr>
      <w:rFonts w:cs="Times"/>
    </w:rPr>
  </w:style>
  <w:style w:type="paragraph" w:styleId="NoteHeading">
    <w:name w:val="Note Heading"/>
    <w:basedOn w:val="Normal"/>
    <w:next w:val="Normal"/>
    <w:rPr>
      <w:rFonts w:cs="Times"/>
    </w:rPr>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rPr>
      <w:rFonts w:cs="Times"/>
    </w:rPr>
  </w:style>
  <w:style w:type="paragraph" w:styleId="Signature">
    <w:name w:val="Signature"/>
    <w:basedOn w:val="Normal"/>
    <w:pPr>
      <w:ind w:left="4320"/>
    </w:pPr>
    <w:rPr>
      <w:rFonts w:cs="Times"/>
    </w:r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rPr>
      <w:rFonts w:cs="Times"/>
    </w:rPr>
  </w:style>
  <w:style w:type="paragraph" w:styleId="TableofFigures">
    <w:name w:val="table of figures"/>
    <w:basedOn w:val="Normal"/>
    <w:next w:val="Normal"/>
    <w:semiHidden/>
    <w:pPr>
      <w:ind w:left="480" w:hanging="480"/>
    </w:pPr>
    <w:rPr>
      <w:rFonts w:cs="Times"/>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rPr>
      <w:rFonts w:cs="Times"/>
    </w:rPr>
  </w:style>
  <w:style w:type="paragraph" w:styleId="TOC2">
    <w:name w:val="toc 2"/>
    <w:basedOn w:val="Normal"/>
    <w:next w:val="Normal"/>
    <w:autoRedefine/>
    <w:semiHidden/>
    <w:pPr>
      <w:ind w:left="240"/>
    </w:pPr>
    <w:rPr>
      <w:rFonts w:cs="Times"/>
    </w:rPr>
  </w:style>
  <w:style w:type="paragraph" w:styleId="TOC3">
    <w:name w:val="toc 3"/>
    <w:basedOn w:val="Normal"/>
    <w:next w:val="Normal"/>
    <w:autoRedefine/>
    <w:semiHidden/>
    <w:pPr>
      <w:ind w:left="480"/>
    </w:pPr>
    <w:rPr>
      <w:rFonts w:cs="Times"/>
    </w:rPr>
  </w:style>
  <w:style w:type="paragraph" w:styleId="TOC4">
    <w:name w:val="toc 4"/>
    <w:basedOn w:val="Normal"/>
    <w:next w:val="Normal"/>
    <w:autoRedefine/>
    <w:semiHidden/>
    <w:pPr>
      <w:ind w:left="720"/>
    </w:pPr>
    <w:rPr>
      <w:rFonts w:cs="Times"/>
    </w:rPr>
  </w:style>
  <w:style w:type="paragraph" w:styleId="TOC5">
    <w:name w:val="toc 5"/>
    <w:basedOn w:val="Normal"/>
    <w:next w:val="Normal"/>
    <w:autoRedefine/>
    <w:semiHidden/>
    <w:pPr>
      <w:ind w:left="960"/>
    </w:pPr>
    <w:rPr>
      <w:rFonts w:cs="Times"/>
    </w:rPr>
  </w:style>
  <w:style w:type="paragraph" w:styleId="TOC6">
    <w:name w:val="toc 6"/>
    <w:basedOn w:val="Normal"/>
    <w:next w:val="Normal"/>
    <w:autoRedefine/>
    <w:semiHidden/>
    <w:pPr>
      <w:ind w:left="1200"/>
    </w:pPr>
    <w:rPr>
      <w:rFonts w:cs="Times"/>
    </w:rPr>
  </w:style>
  <w:style w:type="paragraph" w:styleId="TOC7">
    <w:name w:val="toc 7"/>
    <w:basedOn w:val="Normal"/>
    <w:next w:val="Normal"/>
    <w:autoRedefine/>
    <w:semiHidden/>
    <w:pPr>
      <w:ind w:left="1440"/>
    </w:pPr>
    <w:rPr>
      <w:rFonts w:cs="Times"/>
    </w:rPr>
  </w:style>
  <w:style w:type="paragraph" w:styleId="TOC8">
    <w:name w:val="toc 8"/>
    <w:basedOn w:val="Normal"/>
    <w:next w:val="Normal"/>
    <w:autoRedefine/>
    <w:semiHidden/>
    <w:pPr>
      <w:ind w:left="1680"/>
    </w:pPr>
    <w:rPr>
      <w:rFonts w:cs="Times"/>
    </w:rPr>
  </w:style>
  <w:style w:type="paragraph" w:styleId="TOC9">
    <w:name w:val="toc 9"/>
    <w:basedOn w:val="Normal"/>
    <w:next w:val="Normal"/>
    <w:autoRedefine/>
    <w:semiHidden/>
    <w:pPr>
      <w:ind w:left="1920"/>
    </w:pPr>
    <w:rPr>
      <w:rFonts w:cs="Times"/>
    </w:rPr>
  </w:style>
  <w:style w:type="character" w:customStyle="1" w:styleId="SubheadinParagraph">
    <w:name w:val="Subhead in Paragraph"/>
    <w:basedOn w:val="DefaultParagraphFont"/>
  </w:style>
  <w:style w:type="paragraph" w:styleId="E-mailSignature">
    <w:name w:val="E-mail Signature"/>
    <w:basedOn w:val="Normal"/>
    <w:rPr>
      <w:rFonts w:cs="Times"/>
    </w:rPr>
  </w:style>
  <w:style w:type="paragraph" w:styleId="HTMLAddress">
    <w:name w:val="HTML Address"/>
    <w:basedOn w:val="Normal"/>
    <w:rPr>
      <w:rFonts w:cs="Times"/>
      <w:i/>
      <w:iCs/>
    </w:rPr>
  </w:style>
  <w:style w:type="paragraph" w:styleId="HTMLPreformatted">
    <w:name w:val="HTML Preformatted"/>
    <w:basedOn w:val="Normal"/>
    <w:rPr>
      <w:rFonts w:ascii="Courier New" w:hAnsi="Courier New" w:cs="Courier New"/>
      <w:sz w:val="20"/>
      <w:szCs w:val="20"/>
    </w:rPr>
  </w:style>
  <w:style w:type="paragraph" w:styleId="NormalWeb">
    <w:name w:val="Normal (Web)"/>
    <w:basedOn w:val="Normal"/>
    <w:uiPriority w:val="99"/>
    <w:rPr>
      <w:rFonts w:cs="Times"/>
    </w:rPr>
  </w:style>
  <w:style w:type="paragraph" w:customStyle="1" w:styleId="H6">
    <w:name w:val="H6"/>
    <w:basedOn w:val="Normal"/>
    <w:next w:val="Normal"/>
    <w:pPr>
      <w:widowControl w:val="0"/>
      <w:snapToGrid w:val="0"/>
      <w:spacing w:before="100"/>
      <w:outlineLvl w:val="6"/>
    </w:pPr>
    <w:rPr>
      <w:rFonts w:ascii="Arial" w:hAnsi="Arial" w:cs="Arial"/>
      <w:b/>
      <w:bCs/>
      <w:sz w:val="20"/>
      <w:szCs w:val="20"/>
    </w:rPr>
  </w:style>
  <w:style w:type="paragraph" w:customStyle="1" w:styleId="Title2-Small">
    <w:name w:val="Title 2 - Small"/>
    <w:next w:val="Normal"/>
    <w:pPr>
      <w:autoSpaceDE w:val="0"/>
      <w:autoSpaceDN w:val="0"/>
      <w:jc w:val="center"/>
    </w:pPr>
    <w:rPr>
      <w:rFonts w:ascii="Helvetica" w:hAnsi="Helvetica" w:cs="Helvetica"/>
      <w:b/>
      <w:bCs/>
    </w:rPr>
  </w:style>
  <w:style w:type="character" w:styleId="CommentReference">
    <w:name w:val="annotation reference"/>
    <w:uiPriority w:val="99"/>
    <w:semiHidden/>
    <w:rPr>
      <w:sz w:val="16"/>
      <w:szCs w:val="16"/>
    </w:rPr>
  </w:style>
  <w:style w:type="paragraph" w:customStyle="1" w:styleId="QuickA">
    <w:name w:val="Quick A."/>
    <w:basedOn w:val="Normal"/>
    <w:pPr>
      <w:widowControl w:val="0"/>
      <w:numPr>
        <w:numId w:val="15"/>
      </w:numPr>
    </w:pPr>
    <w:rPr>
      <w:rFonts w:cs="Times"/>
    </w:rPr>
  </w:style>
  <w:style w:type="paragraph" w:customStyle="1" w:styleId="sbirtop">
    <w:name w:val="sbirtop"/>
    <w:basedOn w:val="Normal"/>
    <w:pPr>
      <w:tabs>
        <w:tab w:val="num" w:pos="1440"/>
        <w:tab w:val="num" w:pos="1800"/>
      </w:tabs>
      <w:spacing w:before="100" w:after="240"/>
      <w:ind w:left="1440" w:hanging="720"/>
    </w:pPr>
    <w:rPr>
      <w:rFonts w:cs="Times"/>
    </w:rPr>
  </w:style>
  <w:style w:type="paragraph" w:customStyle="1" w:styleId="ReminderList1">
    <w:name w:val="Reminder List 1"/>
    <w:basedOn w:val="Normal"/>
    <w:pPr>
      <w:numPr>
        <w:numId w:val="13"/>
      </w:numPr>
      <w:tabs>
        <w:tab w:val="left" w:pos="360"/>
      </w:tabs>
      <w:spacing w:after="120" w:line="260" w:lineRule="atLeast"/>
    </w:pPr>
    <w:rPr>
      <w:rFonts w:ascii="Helvetica" w:hAnsi="Helvetica" w:cs="Helvetica"/>
      <w:b/>
      <w:bCs/>
      <w:color w:val="000000"/>
      <w:sz w:val="22"/>
      <w:szCs w:val="22"/>
    </w:rPr>
  </w:style>
  <w:style w:type="paragraph" w:customStyle="1" w:styleId="ReminderList2">
    <w:name w:val="Reminder List 2"/>
    <w:basedOn w:val="Normal"/>
    <w:pPr>
      <w:numPr>
        <w:numId w:val="12"/>
      </w:numPr>
      <w:tabs>
        <w:tab w:val="clear" w:pos="360"/>
        <w:tab w:val="left" w:pos="720"/>
      </w:tabs>
      <w:spacing w:after="60" w:line="260" w:lineRule="atLeast"/>
      <w:ind w:left="749"/>
    </w:pPr>
    <w:rPr>
      <w:rFonts w:ascii="Helvetica" w:hAnsi="Helvetica" w:cs="Helvetica"/>
      <w:color w:val="000000"/>
      <w:sz w:val="22"/>
      <w:szCs w:val="22"/>
    </w:rPr>
  </w:style>
  <w:style w:type="paragraph" w:customStyle="1" w:styleId="ReminderList3">
    <w:name w:val="Reminder List 3"/>
    <w:basedOn w:val="Normal"/>
    <w:pPr>
      <w:numPr>
        <w:numId w:val="14"/>
      </w:numPr>
      <w:tabs>
        <w:tab w:val="clear" w:pos="360"/>
        <w:tab w:val="left" w:pos="1080"/>
      </w:tabs>
      <w:spacing w:after="60"/>
      <w:ind w:left="1080"/>
    </w:pPr>
    <w:rPr>
      <w:rFonts w:ascii="Helvetica" w:hAnsi="Helvetica" w:cs="Helvetica"/>
      <w:sz w:val="22"/>
      <w:szCs w:val="22"/>
    </w:rPr>
  </w:style>
  <w:style w:type="character" w:styleId="Hyperlink">
    <w:name w:val="Hyperlink"/>
    <w:rPr>
      <w:color w:val="0000FF"/>
      <w:u w:val="single"/>
    </w:rPr>
  </w:style>
  <w:style w:type="paragraph" w:styleId="BodyText2">
    <w:name w:val="Body Text 2"/>
    <w:basedOn w:val="Normal"/>
    <w:link w:val="BodyText2Char"/>
    <w:pPr>
      <w:tabs>
        <w:tab w:val="left" w:pos="342"/>
      </w:tabs>
      <w:spacing w:before="40"/>
    </w:pPr>
    <w:rPr>
      <w:rFonts w:ascii="Arial" w:hAnsi="Arial" w:cs="Arial"/>
      <w:sz w:val="14"/>
      <w:szCs w:val="14"/>
    </w:rPr>
  </w:style>
  <w:style w:type="paragraph" w:customStyle="1" w:styleId="FormHeader">
    <w:name w:val="Form Header"/>
    <w:basedOn w:val="Normal"/>
    <w:link w:val="FormHeaderChar"/>
    <w:pPr>
      <w:tabs>
        <w:tab w:val="right" w:pos="10656"/>
      </w:tabs>
    </w:pPr>
    <w:rPr>
      <w:rFonts w:ascii="Arial" w:hAnsi="Arial" w:cs="Arial"/>
      <w:sz w:val="16"/>
      <w:szCs w:val="16"/>
    </w:rPr>
  </w:style>
  <w:style w:type="paragraph" w:customStyle="1" w:styleId="FormFooter">
    <w:name w:val="Form Footer"/>
    <w:basedOn w:val="FormHeader"/>
    <w:link w:val="FormFooterChar"/>
    <w:qFormat/>
    <w:rsid w:val="00075458"/>
    <w:pPr>
      <w:tabs>
        <w:tab w:val="clear" w:pos="10656"/>
        <w:tab w:val="center" w:pos="5328"/>
        <w:tab w:val="right" w:pos="10728"/>
      </w:tabs>
      <w:spacing w:before="20" w:line="180" w:lineRule="exact"/>
      <w:ind w:left="58"/>
    </w:pPr>
  </w:style>
  <w:style w:type="paragraph" w:customStyle="1" w:styleId="DataField11pt">
    <w:name w:val="Data Field 11pt"/>
    <w:basedOn w:val="Normal"/>
    <w:link w:val="DataField11ptChar"/>
    <w:rsid w:val="00D04325"/>
    <w:pPr>
      <w:spacing w:line="300" w:lineRule="exact"/>
    </w:pPr>
    <w:rPr>
      <w:rFonts w:ascii="Arial" w:hAnsi="Arial" w:cs="Arial"/>
      <w:sz w:val="22"/>
      <w:szCs w:val="20"/>
    </w:rPr>
  </w:style>
  <w:style w:type="paragraph" w:customStyle="1" w:styleId="DataField10pt">
    <w:name w:val="Data Field 10pt"/>
    <w:basedOn w:val="Normal"/>
    <w:rPr>
      <w:rFonts w:ascii="Arial" w:hAnsi="Arial" w:cs="Arial"/>
      <w:sz w:val="20"/>
      <w:szCs w:val="20"/>
    </w:rPr>
  </w:style>
  <w:style w:type="paragraph" w:customStyle="1" w:styleId="HeadingNote">
    <w:name w:val="Heading Note"/>
    <w:basedOn w:val="Normal"/>
    <w:pPr>
      <w:spacing w:before="40" w:after="40"/>
      <w:jc w:val="center"/>
    </w:pPr>
    <w:rPr>
      <w:rFonts w:ascii="Arial" w:hAnsi="Arial" w:cs="Arial"/>
      <w:i/>
      <w:iCs/>
      <w:sz w:val="16"/>
      <w:szCs w:val="16"/>
    </w:rPr>
  </w:style>
  <w:style w:type="paragraph" w:customStyle="1" w:styleId="FormFieldCaption">
    <w:name w:val="Form Field Caption"/>
    <w:basedOn w:val="Normal"/>
    <w:pPr>
      <w:tabs>
        <w:tab w:val="left" w:pos="270"/>
      </w:tabs>
    </w:pPr>
    <w:rPr>
      <w:rFonts w:ascii="Arial" w:hAnsi="Arial" w:cs="Arial"/>
      <w:sz w:val="16"/>
      <w:szCs w:val="16"/>
    </w:rPr>
  </w:style>
  <w:style w:type="paragraph" w:customStyle="1" w:styleId="FormFieldCaption7pt">
    <w:name w:val="Form Field Caption 7pt"/>
    <w:basedOn w:val="Normal"/>
    <w:pPr>
      <w:tabs>
        <w:tab w:val="left" w:pos="252"/>
      </w:tabs>
    </w:pPr>
    <w:rPr>
      <w:rFonts w:ascii="Arial" w:hAnsi="Arial" w:cs="Arial"/>
      <w:sz w:val="14"/>
      <w:szCs w:val="14"/>
    </w:rPr>
  </w:style>
  <w:style w:type="paragraph" w:customStyle="1" w:styleId="FacePageFooter">
    <w:name w:val="FacePage Footer"/>
    <w:basedOn w:val="FormFooter"/>
    <w:link w:val="FacePageFooterChar"/>
  </w:style>
  <w:style w:type="paragraph" w:customStyle="1" w:styleId="NameofApplicant">
    <w:name w:val="Name of Applicant"/>
    <w:basedOn w:val="Normal"/>
    <w:rPr>
      <w:rFonts w:ascii="Arial" w:hAnsi="Arial" w:cs="Arial"/>
      <w:sz w:val="16"/>
      <w:szCs w:val="15"/>
    </w:rPr>
  </w:style>
  <w:style w:type="paragraph" w:customStyle="1" w:styleId="PIHeader">
    <w:name w:val="PI Header"/>
    <w:basedOn w:val="Normal"/>
    <w:pPr>
      <w:spacing w:after="40"/>
      <w:ind w:left="864"/>
    </w:pPr>
    <w:rPr>
      <w:rFonts w:ascii="Arial" w:hAnsi="Arial" w:cs="Arial"/>
      <w:noProof/>
      <w:sz w:val="16"/>
      <w:szCs w:val="20"/>
    </w:rPr>
  </w:style>
  <w:style w:type="paragraph" w:customStyle="1" w:styleId="DHHSHeading">
    <w:name w:val="DHHS Heading"/>
    <w:basedOn w:val="HeadingNote"/>
    <w:rPr>
      <w:i w:val="0"/>
    </w:rPr>
  </w:style>
  <w:style w:type="character" w:styleId="PageNumber">
    <w:name w:val="page number"/>
    <w:rPr>
      <w:rFonts w:ascii="Arial" w:hAnsi="Arial"/>
      <w:sz w:val="20"/>
      <w:u w:val="single"/>
    </w:rPr>
  </w:style>
  <w:style w:type="paragraph" w:customStyle="1" w:styleId="Arial10BoldText">
    <w:name w:val="Arial10BoldText"/>
    <w:basedOn w:val="Normal"/>
    <w:pPr>
      <w:spacing w:before="20" w:after="20"/>
    </w:pPr>
    <w:rPr>
      <w:rFonts w:ascii="Arial" w:hAnsi="Arial" w:cs="Arial"/>
      <w:b/>
      <w:bCs/>
      <w:sz w:val="20"/>
      <w:szCs w:val="20"/>
    </w:rPr>
  </w:style>
  <w:style w:type="paragraph" w:customStyle="1" w:styleId="Arial10ptlineitem">
    <w:name w:val="Arial10ptline item"/>
    <w:basedOn w:val="Normal"/>
    <w:rPr>
      <w:rFonts w:ascii="Arial" w:hAnsi="Arial" w:cs="Arial"/>
      <w:sz w:val="20"/>
      <w:szCs w:val="18"/>
    </w:rPr>
  </w:style>
  <w:style w:type="paragraph" w:customStyle="1" w:styleId="Arial9ptlineitem">
    <w:name w:val="Arial9ptlineitem"/>
    <w:basedOn w:val="Arial10ptlineitem"/>
    <w:rPr>
      <w:sz w:val="18"/>
    </w:rPr>
  </w:style>
  <w:style w:type="paragraph" w:styleId="BalloonText">
    <w:name w:val="Balloon Text"/>
    <w:basedOn w:val="Normal"/>
    <w:link w:val="BalloonTextChar"/>
    <w:uiPriority w:val="99"/>
    <w:rPr>
      <w:rFonts w:ascii="Tahoma" w:hAnsi="Tahoma" w:cs="Tahoma"/>
      <w:sz w:val="16"/>
      <w:szCs w:val="16"/>
    </w:rPr>
  </w:style>
  <w:style w:type="paragraph" w:customStyle="1" w:styleId="DataField10pt14ptspacing">
    <w:name w:val="DataField10pt/14pt spacing"/>
    <w:basedOn w:val="DataField10pt"/>
    <w:pPr>
      <w:spacing w:line="280" w:lineRule="exact"/>
    </w:pPr>
    <w:rPr>
      <w:noProof/>
    </w:rPr>
  </w:style>
  <w:style w:type="character" w:customStyle="1" w:styleId="FormFieldCaptionChar">
    <w:name w:val="Form Field Caption Char"/>
    <w:rPr>
      <w:rFonts w:ascii="Arial" w:hAnsi="Arial" w:cs="Arial"/>
      <w:sz w:val="16"/>
      <w:szCs w:val="16"/>
      <w:lang w:val="en-US" w:eastAsia="en-US" w:bidi="ar-SA"/>
    </w:rPr>
  </w:style>
  <w:style w:type="paragraph" w:customStyle="1" w:styleId="FormInstructions">
    <w:name w:val="Form Instructions"/>
    <w:basedOn w:val="FormFieldCaption7pt"/>
    <w:link w:val="FormInstructionsChar"/>
    <w:rsid w:val="00853F4A"/>
    <w:pPr>
      <w:spacing w:before="20"/>
      <w:jc w:val="both"/>
    </w:pPr>
    <w:rPr>
      <w:sz w:val="15"/>
    </w:rPr>
  </w:style>
  <w:style w:type="paragraph" w:customStyle="1" w:styleId="SingleSp11pt">
    <w:name w:val="SingleSp11pt"/>
    <w:basedOn w:val="DataField11pt"/>
    <w:link w:val="SingleSp11ptChar"/>
    <w:rsid w:val="00853F4A"/>
    <w:pPr>
      <w:spacing w:line="240" w:lineRule="auto"/>
    </w:pPr>
  </w:style>
  <w:style w:type="character" w:customStyle="1" w:styleId="DataField11ptChar">
    <w:name w:val="Data Field 11pt Char"/>
    <w:link w:val="DataField11pt"/>
    <w:rsid w:val="00853F4A"/>
    <w:rPr>
      <w:rFonts w:ascii="Arial" w:hAnsi="Arial" w:cs="Arial"/>
      <w:sz w:val="22"/>
    </w:rPr>
  </w:style>
  <w:style w:type="character" w:customStyle="1" w:styleId="SingleSp11ptChar">
    <w:name w:val="SingleSp11pt Char"/>
    <w:link w:val="SingleSp11pt"/>
    <w:rsid w:val="00853F4A"/>
  </w:style>
  <w:style w:type="paragraph" w:customStyle="1" w:styleId="StyleFormInstructions8pt">
    <w:name w:val="Style Form Instructions + 8 pt"/>
    <w:basedOn w:val="FormInstructions"/>
    <w:link w:val="StyleFormInstructions8ptChar"/>
    <w:rsid w:val="00853F4A"/>
    <w:rPr>
      <w:sz w:val="16"/>
    </w:rPr>
  </w:style>
  <w:style w:type="character" w:customStyle="1" w:styleId="FormInstructionsChar">
    <w:name w:val="Form Instructions Char"/>
    <w:link w:val="FormInstructions"/>
    <w:rsid w:val="00853F4A"/>
    <w:rPr>
      <w:rFonts w:ascii="Arial" w:hAnsi="Arial" w:cs="Arial"/>
      <w:sz w:val="15"/>
      <w:szCs w:val="14"/>
    </w:rPr>
  </w:style>
  <w:style w:type="character" w:customStyle="1" w:styleId="StyleFormInstructions8ptChar">
    <w:name w:val="Style Form Instructions + 8 pt Char"/>
    <w:link w:val="StyleFormInstructions8pt"/>
    <w:rsid w:val="00853F4A"/>
    <w:rPr>
      <w:rFonts w:ascii="Arial" w:hAnsi="Arial" w:cs="Arial"/>
      <w:sz w:val="16"/>
      <w:szCs w:val="14"/>
    </w:rPr>
  </w:style>
  <w:style w:type="paragraph" w:customStyle="1" w:styleId="lineitem1spbold10">
    <w:name w:val="line item 1sp bold10"/>
    <w:basedOn w:val="Normal"/>
    <w:rsid w:val="00853F4A"/>
    <w:pPr>
      <w:tabs>
        <w:tab w:val="right" w:leader="dot" w:pos="9090"/>
      </w:tabs>
      <w:spacing w:before="20"/>
    </w:pPr>
    <w:rPr>
      <w:rFonts w:ascii="Arial" w:hAnsi="Arial" w:cs="Arial"/>
      <w:b/>
      <w:bCs/>
      <w:sz w:val="20"/>
      <w:szCs w:val="20"/>
    </w:rPr>
  </w:style>
  <w:style w:type="paragraph" w:customStyle="1" w:styleId="lineitem8pt">
    <w:name w:val="line item 8pt"/>
    <w:basedOn w:val="Normal"/>
    <w:rsid w:val="00853F4A"/>
    <w:pPr>
      <w:tabs>
        <w:tab w:val="left" w:pos="360"/>
        <w:tab w:val="right" w:leader="dot" w:pos="9090"/>
      </w:tabs>
    </w:pPr>
    <w:rPr>
      <w:rFonts w:ascii="Arial" w:hAnsi="Arial" w:cs="Arial"/>
      <w:sz w:val="16"/>
      <w:szCs w:val="16"/>
    </w:rPr>
  </w:style>
  <w:style w:type="paragraph" w:customStyle="1" w:styleId="Arial9BoldText">
    <w:name w:val="Arial9BoldText"/>
    <w:basedOn w:val="Normal"/>
    <w:rsid w:val="00853F4A"/>
    <w:pPr>
      <w:spacing w:before="20" w:after="20"/>
    </w:pPr>
    <w:rPr>
      <w:rFonts w:ascii="Arial" w:hAnsi="Arial" w:cs="Arial"/>
      <w:b/>
      <w:bCs/>
      <w:sz w:val="18"/>
      <w:szCs w:val="20"/>
    </w:rPr>
  </w:style>
  <w:style w:type="paragraph" w:customStyle="1" w:styleId="datafield11ptsingleline">
    <w:name w:val="datafield11pt/singleline"/>
    <w:basedOn w:val="DataField11pt"/>
    <w:rsid w:val="00853F4A"/>
    <w:pPr>
      <w:spacing w:line="240" w:lineRule="auto"/>
    </w:pPr>
  </w:style>
  <w:style w:type="paragraph" w:customStyle="1" w:styleId="CellTitle">
    <w:name w:val="Cell Title"/>
    <w:basedOn w:val="H6"/>
    <w:rsid w:val="00853F4A"/>
    <w:pPr>
      <w:widowControl/>
      <w:snapToGrid/>
      <w:spacing w:before="0"/>
      <w:outlineLvl w:val="9"/>
    </w:pPr>
    <w:rPr>
      <w:szCs w:val="24"/>
    </w:rPr>
  </w:style>
  <w:style w:type="paragraph" w:customStyle="1" w:styleId="DataField">
    <w:name w:val="Data Field"/>
    <w:qFormat/>
    <w:rsid w:val="00853F4A"/>
    <w:pPr>
      <w:tabs>
        <w:tab w:val="left" w:pos="180"/>
      </w:tabs>
      <w:spacing w:line="240" w:lineRule="exact"/>
    </w:pPr>
    <w:rPr>
      <w:rFonts w:ascii="Arial" w:hAnsi="Arial" w:cs="Arial"/>
      <w:sz w:val="22"/>
      <w:szCs w:val="22"/>
    </w:rPr>
  </w:style>
  <w:style w:type="paragraph" w:customStyle="1" w:styleId="FormFieldCaptionBold8pt">
    <w:name w:val="FormFieldCaptionBold8pt"/>
    <w:basedOn w:val="FormFieldCaption"/>
    <w:rsid w:val="00853F4A"/>
    <w:rPr>
      <w:b/>
      <w:bCs/>
    </w:rPr>
  </w:style>
  <w:style w:type="character" w:customStyle="1" w:styleId="BodyText2Char">
    <w:name w:val="Body Text 2 Char"/>
    <w:link w:val="BodyText2"/>
    <w:rsid w:val="00853F4A"/>
    <w:rPr>
      <w:rFonts w:ascii="Arial" w:hAnsi="Arial" w:cs="Arial"/>
      <w:sz w:val="14"/>
      <w:szCs w:val="14"/>
    </w:rPr>
  </w:style>
  <w:style w:type="character" w:customStyle="1" w:styleId="BalloonTextChar">
    <w:name w:val="Balloon Text Char"/>
    <w:link w:val="BalloonText"/>
    <w:uiPriority w:val="99"/>
    <w:rsid w:val="00853F4A"/>
    <w:rPr>
      <w:rFonts w:ascii="Tahoma" w:hAnsi="Tahoma" w:cs="Tahoma"/>
      <w:sz w:val="16"/>
      <w:szCs w:val="16"/>
    </w:rPr>
  </w:style>
  <w:style w:type="paragraph" w:customStyle="1" w:styleId="FacePageFooterFormName">
    <w:name w:val="FacePage Footer Form Name"/>
    <w:basedOn w:val="FacePageFooter"/>
    <w:link w:val="FacePageFooterFormNameChar"/>
    <w:rsid w:val="00A50B2A"/>
    <w:rPr>
      <w:b/>
      <w:bCs/>
    </w:rPr>
  </w:style>
  <w:style w:type="paragraph" w:customStyle="1" w:styleId="FormFooterFormName">
    <w:name w:val="Form Footer Form Name"/>
    <w:basedOn w:val="FormFooter"/>
    <w:link w:val="FormFooterFormNameChar"/>
    <w:qFormat/>
    <w:rsid w:val="00075458"/>
    <w:rPr>
      <w:b/>
      <w:bCs/>
    </w:rPr>
  </w:style>
  <w:style w:type="character" w:customStyle="1" w:styleId="FormHeaderChar">
    <w:name w:val="Form Header Char"/>
    <w:basedOn w:val="DefaultParagraphFont"/>
    <w:link w:val="FormHeader"/>
    <w:rsid w:val="00A50B2A"/>
    <w:rPr>
      <w:rFonts w:ascii="Arial" w:hAnsi="Arial" w:cs="Arial"/>
      <w:sz w:val="16"/>
      <w:szCs w:val="16"/>
    </w:rPr>
  </w:style>
  <w:style w:type="character" w:customStyle="1" w:styleId="FormFooterChar">
    <w:name w:val="Form Footer Char"/>
    <w:basedOn w:val="FormHeaderChar"/>
    <w:link w:val="FormFooter"/>
    <w:rsid w:val="00075458"/>
    <w:rPr>
      <w:rFonts w:ascii="Arial" w:hAnsi="Arial" w:cs="Arial"/>
      <w:sz w:val="16"/>
      <w:szCs w:val="16"/>
    </w:rPr>
  </w:style>
  <w:style w:type="character" w:customStyle="1" w:styleId="FacePageFooterChar">
    <w:name w:val="FacePage Footer Char"/>
    <w:basedOn w:val="FormFooterChar"/>
    <w:link w:val="FacePageFooter"/>
    <w:rsid w:val="00A50B2A"/>
    <w:rPr>
      <w:rFonts w:ascii="Arial" w:hAnsi="Arial" w:cs="Arial"/>
      <w:sz w:val="16"/>
      <w:szCs w:val="16"/>
    </w:rPr>
  </w:style>
  <w:style w:type="character" w:customStyle="1" w:styleId="FacePageFooterFormNameChar">
    <w:name w:val="FacePage Footer Form Name Char"/>
    <w:basedOn w:val="FacePageFooterChar"/>
    <w:link w:val="FacePageFooterFormName"/>
    <w:rsid w:val="00A50B2A"/>
    <w:rPr>
      <w:rFonts w:ascii="Arial" w:hAnsi="Arial" w:cs="Arial"/>
      <w:b/>
      <w:bCs/>
      <w:sz w:val="16"/>
      <w:szCs w:val="16"/>
    </w:rPr>
  </w:style>
  <w:style w:type="paragraph" w:customStyle="1" w:styleId="FormFooterNotes">
    <w:name w:val="Form Footer Notes"/>
    <w:basedOn w:val="FormFooter"/>
    <w:link w:val="FormFooterNotesChar"/>
    <w:rsid w:val="002079CB"/>
    <w:rPr>
      <w:sz w:val="14"/>
    </w:rPr>
  </w:style>
  <w:style w:type="character" w:customStyle="1" w:styleId="FormFooterFormNameChar">
    <w:name w:val="Form Footer Form Name Char"/>
    <w:basedOn w:val="FormFooterChar"/>
    <w:link w:val="FormFooterFormName"/>
    <w:rsid w:val="00075458"/>
    <w:rPr>
      <w:rFonts w:ascii="Arial" w:hAnsi="Arial" w:cs="Arial"/>
      <w:b/>
      <w:bCs/>
      <w:sz w:val="16"/>
      <w:szCs w:val="16"/>
    </w:rPr>
  </w:style>
  <w:style w:type="paragraph" w:customStyle="1" w:styleId="FormFooterNotesEmphasis">
    <w:name w:val="Form Footer Notes Emphasis"/>
    <w:basedOn w:val="FormFooterNotes"/>
    <w:link w:val="FormFooterNotesEmphasisChar"/>
    <w:rsid w:val="002079CB"/>
    <w:rPr>
      <w:i/>
      <w:iCs/>
    </w:rPr>
  </w:style>
  <w:style w:type="paragraph" w:styleId="CommentSubject">
    <w:name w:val="annotation subject"/>
    <w:basedOn w:val="CommentText"/>
    <w:next w:val="CommentText"/>
    <w:link w:val="CommentSubjectChar"/>
    <w:rsid w:val="00B13907"/>
    <w:rPr>
      <w:rFonts w:cs="Times New Roman"/>
      <w:b/>
      <w:bCs/>
    </w:rPr>
  </w:style>
  <w:style w:type="character" w:customStyle="1" w:styleId="FormFooterNotesChar">
    <w:name w:val="Form Footer Notes Char"/>
    <w:basedOn w:val="FormFooterChar"/>
    <w:link w:val="FormFooterNotes"/>
    <w:rsid w:val="002079CB"/>
    <w:rPr>
      <w:rFonts w:ascii="Arial" w:hAnsi="Arial" w:cs="Arial"/>
      <w:sz w:val="14"/>
      <w:szCs w:val="16"/>
    </w:rPr>
  </w:style>
  <w:style w:type="character" w:customStyle="1" w:styleId="FormFooterNotesEmphasisChar">
    <w:name w:val="Form Footer Notes Emphasis Char"/>
    <w:basedOn w:val="FormFooterNotesChar"/>
    <w:link w:val="FormFooterNotesEmphasis"/>
    <w:rsid w:val="002079CB"/>
    <w:rPr>
      <w:rFonts w:ascii="Arial" w:hAnsi="Arial" w:cs="Arial"/>
      <w:i/>
      <w:iCs/>
      <w:sz w:val="14"/>
      <w:szCs w:val="16"/>
    </w:rPr>
  </w:style>
  <w:style w:type="character" w:customStyle="1" w:styleId="CommentTextChar">
    <w:name w:val="Comment Text Char"/>
    <w:basedOn w:val="DefaultParagraphFont"/>
    <w:link w:val="CommentText"/>
    <w:uiPriority w:val="99"/>
    <w:semiHidden/>
    <w:rsid w:val="00B13907"/>
    <w:rPr>
      <w:rFonts w:ascii="Times" w:hAnsi="Times" w:cs="Times"/>
    </w:rPr>
  </w:style>
  <w:style w:type="character" w:customStyle="1" w:styleId="CommentSubjectChar">
    <w:name w:val="Comment Subject Char"/>
    <w:basedOn w:val="CommentTextChar"/>
    <w:link w:val="CommentSubject"/>
    <w:rsid w:val="00B13907"/>
    <w:rPr>
      <w:rFonts w:ascii="Times" w:hAnsi="Times" w:cs="Times"/>
      <w:b/>
      <w:bCs/>
    </w:rPr>
  </w:style>
  <w:style w:type="paragraph" w:styleId="NoSpacing">
    <w:name w:val="No Spacing"/>
    <w:link w:val="NoSpacingChar"/>
    <w:uiPriority w:val="1"/>
    <w:qFormat/>
    <w:rsid w:val="0010348A"/>
    <w:rPr>
      <w:rFonts w:asciiTheme="minorHAnsi" w:eastAsiaTheme="minorHAnsi" w:hAnsiTheme="minorHAnsi" w:cstheme="minorBidi"/>
      <w:sz w:val="22"/>
      <w:szCs w:val="22"/>
    </w:rPr>
  </w:style>
  <w:style w:type="table" w:styleId="TableGrid">
    <w:name w:val="Table Grid"/>
    <w:basedOn w:val="TableNormal"/>
    <w:uiPriority w:val="59"/>
    <w:rsid w:val="0010348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itle">
    <w:name w:val="FormTitle"/>
    <w:basedOn w:val="NoSpacing"/>
    <w:link w:val="FormTitleChar"/>
    <w:qFormat/>
    <w:rsid w:val="0010348A"/>
    <w:pPr>
      <w:tabs>
        <w:tab w:val="center" w:pos="7200"/>
        <w:tab w:val="right" w:pos="14400"/>
      </w:tabs>
      <w:jc w:val="center"/>
      <w:outlineLvl w:val="0"/>
    </w:pPr>
    <w:rPr>
      <w:rFonts w:ascii="Arial" w:hAnsi="Arial" w:cs="Arial"/>
      <w:b/>
      <w:sz w:val="28"/>
      <w:szCs w:val="28"/>
    </w:rPr>
  </w:style>
  <w:style w:type="paragraph" w:customStyle="1" w:styleId="FormInstruction">
    <w:name w:val="Form Instruction"/>
    <w:basedOn w:val="NoSpacing"/>
    <w:qFormat/>
    <w:rsid w:val="0010348A"/>
    <w:pPr>
      <w:spacing w:before="240"/>
      <w:jc w:val="center"/>
    </w:pPr>
    <w:rPr>
      <w:rFonts w:ascii="Arial" w:hAnsi="Arial" w:cs="Arial"/>
      <w:b/>
      <w:color w:val="C00000"/>
    </w:rPr>
  </w:style>
  <w:style w:type="character" w:customStyle="1" w:styleId="NoSpacingChar">
    <w:name w:val="No Spacing Char"/>
    <w:basedOn w:val="DefaultParagraphFont"/>
    <w:link w:val="NoSpacing"/>
    <w:uiPriority w:val="1"/>
    <w:rsid w:val="0010348A"/>
    <w:rPr>
      <w:rFonts w:asciiTheme="minorHAnsi" w:eastAsiaTheme="minorHAnsi" w:hAnsiTheme="minorHAnsi" w:cstheme="minorBidi"/>
      <w:sz w:val="22"/>
      <w:szCs w:val="22"/>
    </w:rPr>
  </w:style>
  <w:style w:type="character" w:customStyle="1" w:styleId="FormTitleChar">
    <w:name w:val="FormTitle Char"/>
    <w:basedOn w:val="NoSpacingChar"/>
    <w:link w:val="FormTitle"/>
    <w:rsid w:val="0010348A"/>
    <w:rPr>
      <w:rFonts w:ascii="Arial" w:eastAsiaTheme="minorHAnsi" w:hAnsi="Arial" w:cs="Arial"/>
      <w:b/>
      <w:sz w:val="28"/>
      <w:szCs w:val="28"/>
    </w:rPr>
  </w:style>
  <w:style w:type="paragraph" w:customStyle="1" w:styleId="FormFooterLandscape">
    <w:name w:val="Form Footer Landscape"/>
    <w:basedOn w:val="FormFooter"/>
    <w:qFormat/>
    <w:rsid w:val="0010348A"/>
  </w:style>
  <w:style w:type="paragraph" w:customStyle="1" w:styleId="FormSubhead">
    <w:name w:val="Form Subhead"/>
    <w:basedOn w:val="BodyText"/>
    <w:link w:val="FormSubheadChar"/>
    <w:qFormat/>
    <w:rsid w:val="002F7AD6"/>
    <w:pPr>
      <w:autoSpaceDE/>
      <w:autoSpaceDN/>
      <w:spacing w:after="240"/>
    </w:pPr>
    <w:rPr>
      <w:rFonts w:ascii="Arial" w:eastAsiaTheme="minorHAnsi" w:hAnsi="Arial" w:cs="Arial"/>
      <w:b/>
      <w:color w:val="000000" w:themeColor="text1"/>
      <w:sz w:val="22"/>
      <w:szCs w:val="22"/>
    </w:rPr>
  </w:style>
  <w:style w:type="paragraph" w:customStyle="1" w:styleId="TableHeading1">
    <w:name w:val="Table Heading 1"/>
    <w:basedOn w:val="NoSpacing"/>
    <w:qFormat/>
    <w:rsid w:val="001B691A"/>
    <w:pPr>
      <w:jc w:val="center"/>
    </w:pPr>
    <w:rPr>
      <w:rFonts w:ascii="Arial" w:hAnsi="Arial" w:cs="Arial"/>
      <w:b/>
      <w:color w:val="000000" w:themeColor="text1"/>
    </w:rPr>
  </w:style>
  <w:style w:type="paragraph" w:customStyle="1" w:styleId="TableHeading2">
    <w:name w:val="Table Heading 2"/>
    <w:basedOn w:val="TableHeading1"/>
    <w:qFormat/>
    <w:rsid w:val="001B691A"/>
    <w:pPr>
      <w:jc w:val="left"/>
    </w:pPr>
  </w:style>
  <w:style w:type="paragraph" w:customStyle="1" w:styleId="TableHeading3">
    <w:name w:val="Table Heading 3"/>
    <w:basedOn w:val="TableHeading1"/>
    <w:qFormat/>
    <w:rsid w:val="001B691A"/>
    <w:rPr>
      <w:sz w:val="20"/>
    </w:rPr>
  </w:style>
  <w:style w:type="paragraph" w:customStyle="1" w:styleId="TableHeading4">
    <w:name w:val="Table Heading 4"/>
    <w:basedOn w:val="TableHeading3"/>
    <w:qFormat/>
    <w:rsid w:val="001B691A"/>
  </w:style>
  <w:style w:type="paragraph" w:customStyle="1" w:styleId="TableRowHeading">
    <w:name w:val="Table Row Heading"/>
    <w:basedOn w:val="NoSpacing"/>
    <w:qFormat/>
    <w:rsid w:val="001B691A"/>
    <w:rPr>
      <w:rFonts w:ascii="Arial" w:hAnsi="Arial" w:cs="Arial"/>
      <w:color w:val="000000" w:themeColor="text1"/>
      <w:sz w:val="20"/>
    </w:rPr>
  </w:style>
  <w:style w:type="paragraph" w:customStyle="1" w:styleId="TotalField">
    <w:name w:val="Total Field"/>
    <w:basedOn w:val="DataField"/>
    <w:qFormat/>
    <w:rsid w:val="001B691A"/>
    <w:pPr>
      <w:tabs>
        <w:tab w:val="clear" w:pos="180"/>
      </w:tabs>
      <w:spacing w:line="240" w:lineRule="auto"/>
      <w:ind w:right="14"/>
      <w:jc w:val="right"/>
    </w:pPr>
    <w:rPr>
      <w:rFonts w:eastAsiaTheme="minorHAnsi"/>
      <w:b/>
      <w:color w:val="000000" w:themeColor="text1"/>
      <w:sz w:val="20"/>
      <w:szCs w:val="20"/>
    </w:rPr>
  </w:style>
  <w:style w:type="character" w:customStyle="1" w:styleId="FormSubheadChar">
    <w:name w:val="Form Subhead Char"/>
    <w:basedOn w:val="DefaultParagraphFont"/>
    <w:link w:val="FormSubhead"/>
    <w:rsid w:val="001B691A"/>
    <w:rPr>
      <w:rFonts w:ascii="Arial" w:eastAsiaTheme="minorHAnsi" w:hAnsi="Arial" w:cs="Arial"/>
      <w:b/>
      <w:color w:val="000000" w:themeColor="text1"/>
      <w:sz w:val="22"/>
      <w:szCs w:val="22"/>
    </w:rPr>
  </w:style>
  <w:style w:type="character" w:customStyle="1" w:styleId="Subhead">
    <w:name w:val="Subhead"/>
    <w:basedOn w:val="DefaultParagraphFont"/>
    <w:uiPriority w:val="1"/>
    <w:rsid w:val="001B691A"/>
  </w:style>
  <w:style w:type="character" w:styleId="PlaceholderText">
    <w:name w:val="Placeholder Text"/>
    <w:basedOn w:val="DefaultParagraphFont"/>
    <w:uiPriority w:val="99"/>
    <w:semiHidden/>
    <w:rsid w:val="002C3343"/>
    <w:rPr>
      <w:color w:val="808080"/>
    </w:rPr>
  </w:style>
  <w:style w:type="character" w:customStyle="1" w:styleId="UnresolvedMention1">
    <w:name w:val="Unresolved Mention1"/>
    <w:basedOn w:val="DefaultParagraphFont"/>
    <w:uiPriority w:val="99"/>
    <w:semiHidden/>
    <w:unhideWhenUsed/>
    <w:rsid w:val="00983A19"/>
    <w:rPr>
      <w:color w:val="808080"/>
      <w:shd w:val="clear" w:color="auto" w:fill="E6E6E6"/>
    </w:rPr>
  </w:style>
  <w:style w:type="character" w:styleId="FollowedHyperlink">
    <w:name w:val="FollowedHyperlink"/>
    <w:basedOn w:val="DefaultParagraphFont"/>
    <w:semiHidden/>
    <w:unhideWhenUsed/>
    <w:rsid w:val="00BE1499"/>
    <w:rPr>
      <w:color w:val="800080" w:themeColor="followedHyperlink"/>
      <w:u w:val="single"/>
    </w:rPr>
  </w:style>
  <w:style w:type="paragraph" w:styleId="ListParagraph">
    <w:name w:val="List Paragraph"/>
    <w:basedOn w:val="Normal"/>
    <w:uiPriority w:val="34"/>
    <w:qFormat/>
    <w:rsid w:val="006D0BC9"/>
    <w:pPr>
      <w:ind w:left="720"/>
      <w:contextualSpacing/>
    </w:pPr>
  </w:style>
  <w:style w:type="character" w:styleId="Strong">
    <w:name w:val="Strong"/>
    <w:basedOn w:val="DefaultParagraphFont"/>
    <w:uiPriority w:val="22"/>
    <w:qFormat/>
    <w:rsid w:val="00513AB7"/>
    <w:rPr>
      <w:b/>
      <w:bCs/>
    </w:rPr>
  </w:style>
  <w:style w:type="character" w:styleId="HTMLCode">
    <w:name w:val="HTML Code"/>
    <w:basedOn w:val="DefaultParagraphFont"/>
    <w:uiPriority w:val="99"/>
    <w:semiHidden/>
    <w:unhideWhenUsed/>
    <w:rsid w:val="003F5360"/>
    <w:rPr>
      <w:rFonts w:ascii="Courier New" w:eastAsia="Times New Roman" w:hAnsi="Courier New" w:cs="Courier New"/>
      <w:sz w:val="20"/>
      <w:szCs w:val="20"/>
    </w:rPr>
  </w:style>
  <w:style w:type="paragraph" w:customStyle="1" w:styleId="Default">
    <w:name w:val="Default"/>
    <w:rsid w:val="00AF092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050952">
      <w:bodyDiv w:val="1"/>
      <w:marLeft w:val="0"/>
      <w:marRight w:val="0"/>
      <w:marTop w:val="0"/>
      <w:marBottom w:val="0"/>
      <w:divBdr>
        <w:top w:val="none" w:sz="0" w:space="0" w:color="auto"/>
        <w:left w:val="none" w:sz="0" w:space="0" w:color="auto"/>
        <w:bottom w:val="none" w:sz="0" w:space="0" w:color="auto"/>
        <w:right w:val="none" w:sz="0" w:space="0" w:color="auto"/>
      </w:divBdr>
    </w:div>
    <w:div w:id="1109857115">
      <w:bodyDiv w:val="1"/>
      <w:marLeft w:val="0"/>
      <w:marRight w:val="0"/>
      <w:marTop w:val="0"/>
      <w:marBottom w:val="0"/>
      <w:divBdr>
        <w:top w:val="none" w:sz="0" w:space="0" w:color="auto"/>
        <w:left w:val="none" w:sz="0" w:space="0" w:color="auto"/>
        <w:bottom w:val="none" w:sz="0" w:space="0" w:color="auto"/>
        <w:right w:val="none" w:sz="0" w:space="0" w:color="auto"/>
      </w:divBdr>
    </w:div>
    <w:div w:id="1397510220">
      <w:bodyDiv w:val="1"/>
      <w:marLeft w:val="0"/>
      <w:marRight w:val="0"/>
      <w:marTop w:val="0"/>
      <w:marBottom w:val="0"/>
      <w:divBdr>
        <w:top w:val="none" w:sz="0" w:space="0" w:color="auto"/>
        <w:left w:val="none" w:sz="0" w:space="0" w:color="auto"/>
        <w:bottom w:val="none" w:sz="0" w:space="0" w:color="auto"/>
        <w:right w:val="none" w:sz="0" w:space="0" w:color="auto"/>
      </w:divBdr>
      <w:divsChild>
        <w:div w:id="793325108">
          <w:marLeft w:val="0"/>
          <w:marRight w:val="0"/>
          <w:marTop w:val="0"/>
          <w:marBottom w:val="0"/>
          <w:divBdr>
            <w:top w:val="none" w:sz="0" w:space="0" w:color="auto"/>
            <w:left w:val="none" w:sz="0" w:space="0" w:color="auto"/>
            <w:bottom w:val="none" w:sz="0" w:space="0" w:color="auto"/>
            <w:right w:val="none" w:sz="0" w:space="0" w:color="auto"/>
          </w:divBdr>
        </w:div>
        <w:div w:id="214852536">
          <w:marLeft w:val="0"/>
          <w:marRight w:val="0"/>
          <w:marTop w:val="0"/>
          <w:marBottom w:val="0"/>
          <w:divBdr>
            <w:top w:val="none" w:sz="0" w:space="0" w:color="auto"/>
            <w:left w:val="none" w:sz="0" w:space="0" w:color="auto"/>
            <w:bottom w:val="none" w:sz="0" w:space="0" w:color="auto"/>
            <w:right w:val="none" w:sz="0" w:space="0" w:color="auto"/>
          </w:divBdr>
        </w:div>
        <w:div w:id="842546460">
          <w:marLeft w:val="0"/>
          <w:marRight w:val="0"/>
          <w:marTop w:val="0"/>
          <w:marBottom w:val="0"/>
          <w:divBdr>
            <w:top w:val="none" w:sz="0" w:space="0" w:color="auto"/>
            <w:left w:val="none" w:sz="0" w:space="0" w:color="auto"/>
            <w:bottom w:val="none" w:sz="0" w:space="0" w:color="auto"/>
            <w:right w:val="none" w:sz="0" w:space="0" w:color="auto"/>
          </w:divBdr>
        </w:div>
        <w:div w:id="2131968453">
          <w:marLeft w:val="0"/>
          <w:marRight w:val="0"/>
          <w:marTop w:val="0"/>
          <w:marBottom w:val="0"/>
          <w:divBdr>
            <w:top w:val="none" w:sz="0" w:space="0" w:color="auto"/>
            <w:left w:val="none" w:sz="0" w:space="0" w:color="auto"/>
            <w:bottom w:val="none" w:sz="0" w:space="0" w:color="auto"/>
            <w:right w:val="none" w:sz="0" w:space="0" w:color="auto"/>
          </w:divBdr>
        </w:div>
        <w:div w:id="2037995179">
          <w:marLeft w:val="0"/>
          <w:marRight w:val="0"/>
          <w:marTop w:val="0"/>
          <w:marBottom w:val="0"/>
          <w:divBdr>
            <w:top w:val="none" w:sz="0" w:space="0" w:color="auto"/>
            <w:left w:val="none" w:sz="0" w:space="0" w:color="auto"/>
            <w:bottom w:val="none" w:sz="0" w:space="0" w:color="auto"/>
            <w:right w:val="none" w:sz="0" w:space="0" w:color="auto"/>
          </w:divBdr>
          <w:divsChild>
            <w:div w:id="1166364424">
              <w:marLeft w:val="0"/>
              <w:marRight w:val="0"/>
              <w:marTop w:val="0"/>
              <w:marBottom w:val="0"/>
              <w:divBdr>
                <w:top w:val="none" w:sz="0" w:space="0" w:color="auto"/>
                <w:left w:val="none" w:sz="0" w:space="0" w:color="auto"/>
                <w:bottom w:val="none" w:sz="0" w:space="0" w:color="auto"/>
                <w:right w:val="none" w:sz="0" w:space="0" w:color="auto"/>
              </w:divBdr>
            </w:div>
          </w:divsChild>
        </w:div>
        <w:div w:id="2013876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enturylink.com/business/colocation/data-centers/miami.html" TargetMode="External"/><Relationship Id="rId18" Type="http://schemas.openxmlformats.org/officeDocument/2006/relationships/image" Target="media/image3.png"/><Relationship Id="rId26" Type="http://schemas.openxmlformats.org/officeDocument/2006/relationships/hyperlink" Target="http://surgery.med.miami.edu/" TargetMode="Externa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ccs.miami.edu/wp-content/uploads/2011/09/CCS-Cloud-Storage-1.png" TargetMode="External"/><Relationship Id="rId25" Type="http://schemas.openxmlformats.org/officeDocument/2006/relationships/hyperlink" Target="http://bascompalmer.org/" TargetMode="External"/><Relationship Id="rId2" Type="http://schemas.openxmlformats.org/officeDocument/2006/relationships/customXml" Target="../customXml/item2.xml"/><Relationship Id="rId16" Type="http://schemas.openxmlformats.org/officeDocument/2006/relationships/hyperlink" Target="http://www.top500.org/list/2012/11/" TargetMode="External"/><Relationship Id="rId20" Type="http://schemas.openxmlformats.org/officeDocument/2006/relationships/hyperlink" Target="http://ccs.miami.edu/wp-content/uploads/2011/09/NyxCloudDiagram5-1.pn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dsc.miami.edu/visualization-lab/" TargetMode="External"/><Relationship Id="rId24" Type="http://schemas.openxmlformats.org/officeDocument/2006/relationships/hyperlink" Target="http://sylvester.org/?gclid=CJSHwOmhxM4CFUFahgodr0sOZw" TargetMode="Externa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hyperlink" Target="http://www.diabetesresearch.org/diabetes-research-institute"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idsc.miami.edu/visualization-lab/"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elcome.miami.edu/" TargetMode="External"/><Relationship Id="rId22" Type="http://schemas.openxmlformats.org/officeDocument/2006/relationships/hyperlink" Target="http://www.themiamiproject.org/" TargetMode="External"/><Relationship Id="rId27" Type="http://schemas.openxmlformats.org/officeDocument/2006/relationships/hyperlink" Target="http://hihg.med.miam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F12B3A11F7F146A1110B896AF57C78" ma:contentTypeVersion="13" ma:contentTypeDescription="Create a new document." ma:contentTypeScope="" ma:versionID="0f20a258f0ff7619833ccdae3fbe64c8">
  <xsd:schema xmlns:xsd="http://www.w3.org/2001/XMLSchema" xmlns:xs="http://www.w3.org/2001/XMLSchema" xmlns:p="http://schemas.microsoft.com/office/2006/metadata/properties" xmlns:ns2="90cc9ed5-125c-488b-a883-4b2061b7b65f" targetNamespace="http://schemas.microsoft.com/office/2006/metadata/properties" ma:root="true" ma:fieldsID="17403c9a6f18f13ebab82df85112f442" ns2:_="">
    <xsd:import namespace="90cc9ed5-125c-488b-a883-4b2061b7b65f"/>
    <xsd:element name="properties">
      <xsd:complexType>
        <xsd:sequence>
          <xsd:element name="documentManagement">
            <xsd:complexType>
              <xsd:all>
                <xsd:element ref="ns2:Test_x0020_Comment" minOccurs="0"/>
                <xsd:element ref="ns2:Form_x0020_Set" minOccurs="0"/>
                <xsd:element ref="ns2:File_x0020_Status" minOccurs="0"/>
                <xsd:element ref="ns2:Category" minOccurs="0"/>
                <xsd:element ref="ns2:CR_ID" minOccurs="0"/>
                <xsd:element ref="ns2:OMB_x0020_No_x002e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c9ed5-125c-488b-a883-4b2061b7b65f" elementFormDefault="qualified">
    <xsd:import namespace="http://schemas.microsoft.com/office/2006/documentManagement/types"/>
    <xsd:import namespace="http://schemas.microsoft.com/office/infopath/2007/PartnerControls"/>
    <xsd:element name="Test_x0020_Comment" ma:index="4" nillable="true" ma:displayName="Version Comments" ma:description="Include file date and description of major revisions to this version." ma:internalName="Test_x0020_Comment" ma:readOnly="false">
      <xsd:simpleType>
        <xsd:restriction base="dms:Note">
          <xsd:maxLength value="255"/>
        </xsd:restriction>
      </xsd:simpleType>
    </xsd:element>
    <xsd:element name="Form_x0020_Set" ma:index="5" nillable="true" ma:displayName="Doc Group" ma:description="Name to group/sort/filter by form sets (e.g., SF424, PHS398, PHS2590, PHS416)." ma:format="Dropdown" ma:indexed="true" ma:internalName="Form_x0020_Set" ma:readOnly="false">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File_x0020_Status" ma:index="6"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ma:readOnly="false">
      <xsd:simpleType>
        <xsd:union memberTypes="dms:Text">
          <xsd:simpleType>
            <xsd:restriction base="dms:Choice">
              <xsd:enumeration value="Edits TBD"/>
              <xsd:enumeration value="Edits Done"/>
              <xsd:enumeration value="Working"/>
              <xsd:enumeration value="Final"/>
              <xsd:enumeration value="Out of Date"/>
              <xsd:enumeration value="Archive"/>
            </xsd:restriction>
          </xsd:simpleType>
        </xsd:union>
      </xsd:simpleType>
    </xsd:element>
    <xsd:element name="Category" ma:index="8" nillable="true" ma:displayName="Category" ma:description="Group or filter files by categories." ma:format="Dropdown" ma:indexed="true" ma:internalName="Category" ma:readOnly="false">
      <xsd:simpleType>
        <xsd:union memberTypes="dms:Text">
          <xsd:simpleType>
            <xsd:restriction base="dms:Choice">
              <xsd:enumeration value="Master"/>
              <xsd:enumeration value="Posted"/>
              <xsd:enumeration value="WIP"/>
              <xsd:enumeration value="Deferred"/>
              <xsd:enumeration value="Archive"/>
            </xsd:restriction>
          </xsd:simpleType>
        </xsd:union>
      </xsd:simpleType>
    </xsd:element>
    <xsd:element name="CR_ID" ma:index="9" nillable="true" ma:displayName="CR ID" ma:description="Change Request System Task ID" ma:list="{93820163-164a-4a79-a024-87700734587a}" ma:internalName="CR_ID" ma:readOnly="false" ma:showField="ID">
      <xsd:simpleType>
        <xsd:restriction base="dms:Lookup"/>
      </xsd:simpleType>
    </xsd:element>
    <xsd:element name="OMB_x0020_No_x002e_" ma:index="11" nillable="true" ma:displayName="OMB No." ma:description="OMB Package Number" ma:format="Dropdown" ma:internalName="OMB_x0020_No_x002e_" ma:readOnly="false">
      <xsd:simpleType>
        <xsd:union memberTypes="dms:Text">
          <xsd:simpleType>
            <xsd:restriction base="dms:Choice">
              <xsd:enumeration value="0925-0001"/>
              <xsd:enumeration value="0925-0002"/>
              <xsd:enumeration value="0925-0001/0002"/>
            </xsd:restriction>
          </xsd:simpleType>
        </xsd:un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_x0020_Status xmlns="90cc9ed5-125c-488b-a883-4b2061b7b65f">Working</File_x0020_Status>
    <Category xmlns="90cc9ed5-125c-488b-a883-4b2061b7b65f">Master</Category>
    <CR_ID xmlns="90cc9ed5-125c-488b-a883-4b2061b7b65f" xsi:nil="true"/>
    <Form_x0020_Set xmlns="90cc9ed5-125c-488b-a883-4b2061b7b65f">PHS 398</Form_x0020_Set>
    <Test_x0020_Comment xmlns="90cc9ed5-125c-488b-a883-4b2061b7b65f">New Working Version; 1-18 ID QC - left some comments</Test_x0020_Comment>
    <OMB_x0020_No_x002e_ xmlns="90cc9ed5-125c-488b-a883-4b2061b7b65f">0925-0001</OMB_x0020_No_x002e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960D1-6A51-4AC2-9C43-3CF25958B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c9ed5-125c-488b-a883-4b2061b7b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24A69F-3F5B-44B9-B5C0-803161996759}">
  <ds:schemaRefs>
    <ds:schemaRef ds:uri="http://schemas.microsoft.com/office/2006/metadata/properties"/>
    <ds:schemaRef ds:uri="http://schemas.microsoft.com/office/infopath/2007/PartnerControls"/>
    <ds:schemaRef ds:uri="90cc9ed5-125c-488b-a883-4b2061b7b65f"/>
  </ds:schemaRefs>
</ds:datastoreItem>
</file>

<file path=customXml/itemProps3.xml><?xml version="1.0" encoding="utf-8"?>
<ds:datastoreItem xmlns:ds="http://schemas.openxmlformats.org/officeDocument/2006/customXml" ds:itemID="{84A7D4A2-45FE-4D09-9367-5A750A5F0AF1}">
  <ds:schemaRefs>
    <ds:schemaRef ds:uri="http://schemas.microsoft.com/sharepoint/v3/contenttype/forms"/>
  </ds:schemaRefs>
</ds:datastoreItem>
</file>

<file path=customXml/itemProps4.xml><?xml version="1.0" encoding="utf-8"?>
<ds:datastoreItem xmlns:ds="http://schemas.openxmlformats.org/officeDocument/2006/customXml" ds:itemID="{31D1096E-7C27-412A-A7B5-6DA9496AC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3159</Words>
  <Characters>18010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PHS 398 (Rev. 08/12), OMB No. 0925-0001</vt:lpstr>
    </vt:vector>
  </TitlesOfParts>
  <Company>DHHS/PHS/NIH</Company>
  <LinksUpToDate>false</LinksUpToDate>
  <CharactersWithSpaces>21127</CharactersWithSpaces>
  <SharedDoc>false</SharedDoc>
  <HLinks>
    <vt:vector size="12" baseType="variant">
      <vt:variant>
        <vt:i4>6488123</vt:i4>
      </vt:variant>
      <vt:variant>
        <vt:i4>620</vt:i4>
      </vt:variant>
      <vt:variant>
        <vt:i4>0</vt:i4>
      </vt:variant>
      <vt:variant>
        <vt:i4>5</vt:i4>
      </vt:variant>
      <vt:variant>
        <vt:lpwstr>http://stemcells.nih.gov/research/registry/eligibilityCriteria.asp</vt:lpwstr>
      </vt:variant>
      <vt:variant>
        <vt:lpwstr/>
      </vt:variant>
      <vt:variant>
        <vt:i4>7929862</vt:i4>
      </vt:variant>
      <vt:variant>
        <vt:i4>166</vt:i4>
      </vt:variant>
      <vt:variant>
        <vt:i4>0</vt:i4>
      </vt:variant>
      <vt:variant>
        <vt:i4>5</vt:i4>
      </vt:variant>
      <vt:variant>
        <vt:lpwstr>http://grants.nih.gov/grants/multi_pi/index.htm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 398 (Rev. 08/12), OMB No. 0925-0001</dc:title>
  <dc:subject>DHHS, Public Health Service Grant Application</dc:subject>
  <dc:creator>Office of Extramural Programs</dc:creator>
  <cp:keywords>PHS Grant Application, PHS 398 (Rev. 6/12)</cp:keywords>
  <cp:lastModifiedBy>Gynell, Helen</cp:lastModifiedBy>
  <cp:revision>3</cp:revision>
  <cp:lastPrinted>2006-03-23T12:42:00Z</cp:lastPrinted>
  <dcterms:created xsi:type="dcterms:W3CDTF">2020-04-20T22:14:00Z</dcterms:created>
  <dcterms:modified xsi:type="dcterms:W3CDTF">2020-04-20T22:30:00Z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0x01010020F12B3A11F7F146A1110B896AF57C78</vt:lpwstr>
  </property>
  <property fmtid="{D5CDD505-2E9C-101B-9397-08002B2CF9AE}" pid="3" name="Form Set">
    <vt:lpwstr>PHS398</vt:lpwstr>
  </property>
  <property fmtid="{D5CDD505-2E9C-101B-9397-08002B2CF9AE}" pid="4" name="Test Comment">
    <vt:lpwstr>7/24/2013. Added new inclusion forms. 7/2/2013. Updated footer for enrollment forms to include both OMB numbers and both 398/2590. Replaced Planned Enrollment Report.</vt:lpwstr>
  </property>
</Properties>
</file>